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rPr>
          <w:sz w:val="18"/>
          <w:szCs w:val="18"/>
        </w:rPr>
      </w:pPr>
      <w:r>
        <w:rPr>
          <w:sz w:val="18"/>
          <w:szCs w:val="18"/>
        </w:rPr>
        <w:t>窗体顶端</w:t>
      </w:r>
    </w:p>
    <w:p>
      <w:pPr>
        <w:pStyle w:val="6"/>
        <w:widowControl/>
        <w:spacing w:before="75" w:beforeAutospacing="0" w:afterAutospacing="0" w:line="300" w:lineRule="atLeast"/>
        <w:jc w:val="center"/>
        <w:rPr>
          <w:rStyle w:val="10"/>
          <w:rFonts w:ascii="宋体" w:hAnsi="宋体" w:eastAsia="宋体" w:cs="宋体"/>
          <w:color w:val="292929"/>
          <w:sz w:val="18"/>
          <w:szCs w:val="18"/>
        </w:rPr>
      </w:pPr>
      <w:r>
        <w:rPr>
          <w:rStyle w:val="10"/>
          <w:rFonts w:hint="eastAsia" w:ascii="宋体" w:hAnsi="宋体" w:eastAsia="宋体" w:cs="宋体"/>
          <w:color w:val="292929"/>
          <w:sz w:val="18"/>
          <w:szCs w:val="18"/>
        </w:rPr>
        <w:t>招商银行专享消费分期信用卡业务条款及细则</w:t>
      </w:r>
    </w:p>
    <w:p>
      <w:pPr>
        <w:pStyle w:val="6"/>
        <w:widowControl/>
        <w:spacing w:before="75" w:beforeAutospacing="0" w:afterAutospacing="0" w:line="300" w:lineRule="atLeast"/>
        <w:jc w:val="center"/>
        <w:rPr>
          <w:rStyle w:val="10"/>
          <w:rFonts w:ascii="宋体" w:hAnsi="宋体" w:eastAsia="宋体" w:cs="宋体"/>
          <w:color w:val="292929"/>
          <w:sz w:val="18"/>
          <w:szCs w:val="18"/>
        </w:rPr>
      </w:pPr>
    </w:p>
    <w:p>
      <w:pPr>
        <w:widowControl/>
        <w:spacing w:line="300" w:lineRule="atLeast"/>
        <w:jc w:val="left"/>
        <w:rPr>
          <w:rFonts w:ascii="宋体" w:hAnsi="宋体" w:eastAsia="宋体" w:cs="宋体"/>
          <w:b/>
          <w:color w:val="292929"/>
          <w:kern w:val="0"/>
          <w:sz w:val="18"/>
          <w:szCs w:val="18"/>
          <w:lang w:bidi="ar"/>
        </w:rPr>
      </w:pPr>
      <w:r>
        <w:rPr>
          <w:rFonts w:hint="eastAsia" w:ascii="宋体" w:hAnsi="宋体" w:eastAsia="宋体" w:cs="宋体"/>
          <w:bCs/>
          <w:color w:val="292929"/>
          <w:kern w:val="0"/>
          <w:sz w:val="18"/>
          <w:szCs w:val="18"/>
          <w:lang w:bidi="ar"/>
        </w:rPr>
        <w:t>如招商银行信用卡主卡持卡人（以下简称“持卡人”或“您”）申请招商银行（以下简称“本行”）专享消费分期信用卡（以下简称“分期卡”），</w:t>
      </w:r>
      <w:r>
        <w:rPr>
          <w:rFonts w:hint="eastAsia" w:ascii="宋体" w:hAnsi="宋体" w:eastAsia="宋体" w:cs="宋体"/>
          <w:b/>
          <w:color w:val="292929"/>
          <w:kern w:val="0"/>
          <w:sz w:val="18"/>
          <w:szCs w:val="18"/>
          <w:lang w:bidi="ar"/>
        </w:rPr>
        <w:t>一经在本界面上勾选同意或点击确认或以其他方式选择接受本条款及细则，即视为持卡人已知悉、理解并同意接受本条款及细则的约束，并视为本条款及细则已经签署生效，持卡人确认承担由此产生的法律后果。</w:t>
      </w:r>
    </w:p>
    <w:p>
      <w:pPr>
        <w:widowControl/>
        <w:spacing w:line="300" w:lineRule="atLeast"/>
        <w:jc w:val="left"/>
        <w:rPr>
          <w:rFonts w:ascii="宋体" w:hAnsi="宋体" w:eastAsia="宋体" w:cs="宋体"/>
          <w:b/>
          <w:color w:val="292929"/>
          <w:kern w:val="0"/>
          <w:sz w:val="18"/>
          <w:szCs w:val="18"/>
          <w:lang w:bidi="ar"/>
        </w:rPr>
      </w:pPr>
    </w:p>
    <w:p>
      <w:pPr>
        <w:widowControl/>
        <w:spacing w:line="300" w:lineRule="atLeast"/>
        <w:jc w:val="left"/>
        <w:rPr>
          <w:rFonts w:ascii="宋体" w:hAnsi="宋体" w:eastAsia="宋体" w:cs="宋体"/>
          <w:b/>
          <w:color w:val="292929"/>
          <w:sz w:val="18"/>
          <w:szCs w:val="18"/>
        </w:rPr>
      </w:pPr>
      <w:r>
        <w:rPr>
          <w:rFonts w:ascii="&amp;quot" w:hAnsi="&amp;quot" w:eastAsia="宋体" w:cs="宋体"/>
          <w:color w:val="333333"/>
          <w:kern w:val="0"/>
          <w:sz w:val="18"/>
          <w:szCs w:val="18"/>
        </w:rPr>
        <w:t>在接受本</w:t>
      </w:r>
      <w:r>
        <w:rPr>
          <w:rFonts w:ascii="&amp;quot" w:hAnsi="&amp;quot" w:eastAsia="宋体" w:cs="宋体"/>
          <w:color w:val="333333"/>
          <w:sz w:val="18"/>
          <w:szCs w:val="18"/>
        </w:rPr>
        <w:t>条款及细则</w:t>
      </w:r>
      <w:r>
        <w:rPr>
          <w:rFonts w:ascii="&amp;quot" w:hAnsi="&amp;quot" w:eastAsia="宋体" w:cs="宋体"/>
          <w:color w:val="333333"/>
          <w:kern w:val="0"/>
          <w:sz w:val="18"/>
          <w:szCs w:val="18"/>
        </w:rPr>
        <w:t>之前，请仔细阅读本</w:t>
      </w:r>
      <w:r>
        <w:rPr>
          <w:rFonts w:ascii="&amp;quot" w:hAnsi="&amp;quot" w:eastAsia="宋体" w:cs="宋体"/>
          <w:color w:val="333333"/>
          <w:sz w:val="18"/>
          <w:szCs w:val="18"/>
        </w:rPr>
        <w:t>条款及细则</w:t>
      </w:r>
      <w:r>
        <w:rPr>
          <w:rFonts w:ascii="&amp;quot" w:hAnsi="&amp;quot" w:eastAsia="宋体" w:cs="宋体"/>
          <w:color w:val="333333"/>
          <w:kern w:val="0"/>
          <w:sz w:val="18"/>
          <w:szCs w:val="18"/>
        </w:rPr>
        <w:t>的全部内容（特别是以</w:t>
      </w:r>
      <w:r>
        <w:rPr>
          <w:rFonts w:ascii="&amp;quot" w:hAnsi="&amp;quot" w:eastAsia="宋体" w:cs="宋体"/>
          <w:b/>
          <w:bCs/>
          <w:color w:val="333333"/>
          <w:kern w:val="0"/>
          <w:sz w:val="18"/>
          <w:szCs w:val="18"/>
        </w:rPr>
        <w:t>粗体</w:t>
      </w:r>
      <w:r>
        <w:rPr>
          <w:rFonts w:ascii="&amp;quot" w:hAnsi="&amp;quot" w:eastAsia="宋体" w:cs="宋体"/>
          <w:color w:val="333333"/>
          <w:kern w:val="0"/>
          <w:sz w:val="18"/>
          <w:szCs w:val="18"/>
        </w:rPr>
        <w:t>标注的内容）。</w:t>
      </w:r>
      <w:r>
        <w:rPr>
          <w:rFonts w:ascii="&amp;quot" w:hAnsi="&amp;quot" w:eastAsia="宋体" w:cs="宋体"/>
          <w:b/>
          <w:bCs/>
          <w:color w:val="333333"/>
          <w:kern w:val="0"/>
          <w:sz w:val="18"/>
          <w:szCs w:val="18"/>
        </w:rPr>
        <w:t>如果</w:t>
      </w:r>
      <w:r>
        <w:rPr>
          <w:rFonts w:hint="eastAsia" w:ascii="&amp;quot" w:hAnsi="&amp;quot" w:eastAsia="宋体" w:cs="宋体"/>
          <w:b/>
          <w:bCs/>
          <w:color w:val="333333"/>
          <w:kern w:val="0"/>
          <w:sz w:val="18"/>
          <w:szCs w:val="18"/>
        </w:rPr>
        <w:t>您</w:t>
      </w:r>
      <w:r>
        <w:rPr>
          <w:rFonts w:ascii="&amp;quot" w:hAnsi="&amp;quot" w:eastAsia="宋体" w:cs="宋体"/>
          <w:b/>
          <w:bCs/>
          <w:color w:val="333333"/>
          <w:kern w:val="0"/>
          <w:sz w:val="18"/>
          <w:szCs w:val="18"/>
        </w:rPr>
        <w:t>不同意本</w:t>
      </w:r>
      <w:r>
        <w:rPr>
          <w:rStyle w:val="10"/>
          <w:rFonts w:hint="eastAsia" w:ascii="宋体" w:hAnsi="宋体" w:eastAsia="宋体" w:cs="宋体"/>
          <w:color w:val="292929"/>
          <w:sz w:val="18"/>
          <w:szCs w:val="18"/>
        </w:rPr>
        <w:t>条款及细则</w:t>
      </w:r>
      <w:r>
        <w:rPr>
          <w:rFonts w:ascii="&amp;quot" w:hAnsi="&amp;quot" w:eastAsia="宋体" w:cs="宋体"/>
          <w:b/>
          <w:bCs/>
          <w:color w:val="333333"/>
          <w:kern w:val="0"/>
          <w:sz w:val="18"/>
          <w:szCs w:val="18"/>
        </w:rPr>
        <w:t>的</w:t>
      </w:r>
      <w:r>
        <w:rPr>
          <w:rFonts w:hint="eastAsia" w:ascii="&amp;quot" w:hAnsi="&amp;quot" w:eastAsia="宋体" w:cs="宋体"/>
          <w:b/>
          <w:bCs/>
          <w:color w:val="333333"/>
          <w:kern w:val="0"/>
          <w:sz w:val="18"/>
          <w:szCs w:val="18"/>
        </w:rPr>
        <w:t>相关</w:t>
      </w:r>
      <w:r>
        <w:rPr>
          <w:rFonts w:ascii="&amp;quot" w:hAnsi="&amp;quot" w:eastAsia="宋体" w:cs="宋体"/>
          <w:b/>
          <w:bCs/>
          <w:color w:val="333333"/>
          <w:kern w:val="0"/>
          <w:sz w:val="18"/>
          <w:szCs w:val="18"/>
        </w:rPr>
        <w:t>内容，或者无法准确理解相关条款的解释，请不要进行后续操作</w:t>
      </w:r>
      <w:r>
        <w:rPr>
          <w:rFonts w:ascii="&amp;quot" w:hAnsi="&amp;quot" w:eastAsia="宋体" w:cs="宋体"/>
          <w:color w:val="333333"/>
          <w:kern w:val="0"/>
          <w:sz w:val="18"/>
          <w:szCs w:val="18"/>
        </w:rPr>
        <w:t>。</w:t>
      </w:r>
    </w:p>
    <w:p>
      <w:pPr>
        <w:widowControl/>
        <w:spacing w:line="300" w:lineRule="atLeast"/>
        <w:jc w:val="left"/>
        <w:rPr>
          <w:rFonts w:ascii="宋体" w:hAnsi="宋体" w:eastAsia="宋体" w:cs="宋体"/>
          <w:b/>
          <w:color w:val="292929"/>
          <w:sz w:val="18"/>
          <w:szCs w:val="18"/>
        </w:rPr>
      </w:pPr>
      <w:r>
        <w:rPr>
          <w:rFonts w:hint="eastAsia" w:ascii="宋体" w:hAnsi="宋体" w:eastAsia="宋体" w:cs="宋体"/>
          <w:b/>
          <w:color w:val="292929"/>
          <w:kern w:val="0"/>
          <w:sz w:val="18"/>
          <w:szCs w:val="18"/>
          <w:lang w:bidi="ar"/>
        </w:rPr>
        <w:t xml:space="preserve"> </w:t>
      </w:r>
    </w:p>
    <w:p>
      <w:pPr>
        <w:widowControl/>
        <w:spacing w:line="300" w:lineRule="atLeast"/>
        <w:jc w:val="left"/>
        <w:rPr>
          <w:rFonts w:ascii="宋体" w:hAnsi="宋体" w:eastAsia="宋体" w:cs="宋体"/>
          <w:b/>
          <w:color w:val="292929"/>
          <w:kern w:val="0"/>
          <w:sz w:val="18"/>
          <w:szCs w:val="18"/>
        </w:rPr>
      </w:pPr>
      <w:r>
        <w:rPr>
          <w:rFonts w:hint="eastAsia" w:ascii="宋体" w:hAnsi="宋体" w:eastAsia="宋体" w:cs="宋体"/>
          <w:b/>
          <w:color w:val="292929"/>
          <w:kern w:val="0"/>
          <w:sz w:val="18"/>
          <w:szCs w:val="18"/>
          <w:lang w:bidi="ar"/>
        </w:rPr>
        <w:t>第一条 声明事项</w:t>
      </w:r>
    </w:p>
    <w:p>
      <w:pPr>
        <w:widowControl/>
        <w:spacing w:line="300" w:lineRule="atLeast"/>
        <w:jc w:val="left"/>
        <w:rPr>
          <w:rFonts w:ascii="宋体" w:hAnsi="宋体" w:eastAsia="宋体" w:cs="宋体"/>
          <w:b/>
          <w:color w:val="292929"/>
          <w:kern w:val="0"/>
          <w:sz w:val="18"/>
          <w:szCs w:val="18"/>
        </w:rPr>
      </w:pPr>
      <w:r>
        <w:rPr>
          <w:rFonts w:hint="eastAsia" w:ascii="宋体" w:hAnsi="宋体" w:eastAsia="宋体" w:cs="宋体"/>
          <w:b/>
          <w:color w:val="292929"/>
          <w:kern w:val="0"/>
          <w:sz w:val="18"/>
          <w:szCs w:val="18"/>
          <w:lang w:bidi="ar"/>
        </w:rPr>
        <w:t xml:space="preserve"> </w:t>
      </w:r>
    </w:p>
    <w:p>
      <w:pPr>
        <w:widowControl/>
        <w:spacing w:line="300" w:lineRule="atLeast"/>
        <w:jc w:val="left"/>
        <w:rPr>
          <w:rStyle w:val="10"/>
          <w:rFonts w:asciiTheme="minorEastAsia" w:hAnsiTheme="minorEastAsia" w:cstheme="minorEastAsia"/>
          <w:color w:val="292929"/>
          <w:sz w:val="18"/>
          <w:szCs w:val="18"/>
          <w:highlight w:val="none"/>
          <w:shd w:val="clear" w:color="auto" w:fill="FFFFFF"/>
        </w:rPr>
      </w:pPr>
      <w:r>
        <w:rPr>
          <w:rFonts w:hint="eastAsia" w:ascii="宋体" w:hAnsi="宋体" w:eastAsia="宋体" w:cs="宋体"/>
          <w:b/>
          <w:color w:val="292929"/>
          <w:kern w:val="0"/>
          <w:sz w:val="18"/>
          <w:szCs w:val="18"/>
          <w:shd w:val="clear" w:color="auto" w:fill="FFFFFF"/>
          <w:lang w:bidi="ar"/>
        </w:rPr>
        <w:t>1.</w:t>
      </w:r>
      <w:r>
        <w:rPr>
          <w:rFonts w:hint="eastAsia" w:ascii="宋体" w:hAnsi="宋体" w:eastAsia="宋体" w:cs="宋体"/>
          <w:bCs/>
          <w:color w:val="292929"/>
          <w:kern w:val="0"/>
          <w:sz w:val="18"/>
          <w:szCs w:val="18"/>
          <w:lang w:bidi="ar"/>
        </w:rPr>
        <w:t>分期卡是指持卡人因消费需求向本行申请，经本行核准后发放的分期专用卡。</w:t>
      </w:r>
      <w:r>
        <w:rPr>
          <w:rFonts w:hint="eastAsia" w:ascii="宋体" w:hAnsi="宋体" w:eastAsia="宋体" w:cs="宋体"/>
          <w:b/>
          <w:color w:val="292929"/>
          <w:kern w:val="0"/>
          <w:sz w:val="18"/>
          <w:szCs w:val="18"/>
          <w:shd w:val="clear" w:color="auto" w:fill="FFFFFF"/>
          <w:lang w:bidi="ar"/>
        </w:rPr>
        <w:t>分期卡不收取信用卡年费。</w:t>
      </w:r>
      <w:r>
        <w:rPr>
          <w:rStyle w:val="10"/>
          <w:rFonts w:hint="eastAsia" w:asciiTheme="minorEastAsia" w:hAnsiTheme="minorEastAsia" w:cstheme="minorEastAsia"/>
          <w:color w:val="292929"/>
          <w:sz w:val="18"/>
          <w:szCs w:val="18"/>
          <w:shd w:val="clear" w:color="auto" w:fill="FFFFFF"/>
        </w:rPr>
        <w:t xml:space="preserve"> </w:t>
      </w:r>
      <w:r>
        <w:rPr>
          <w:rFonts w:hint="eastAsia" w:ascii="宋体" w:hAnsi="宋体" w:eastAsia="宋体" w:cs="宋体"/>
          <w:b/>
          <w:color w:val="292929"/>
          <w:kern w:val="0"/>
          <w:sz w:val="18"/>
          <w:szCs w:val="18"/>
          <w:highlight w:val="none"/>
          <w:shd w:val="clear" w:color="auto" w:fill="FFFFFF"/>
          <w:lang w:bidi="ar"/>
        </w:rPr>
        <w:t>持卡人使用分期卡不得用于生产经营、投资、购房等用途，不得用于从事非法活动等。持卡人使用分期卡分期成功后，需</w:t>
      </w:r>
      <w:r>
        <w:rPr>
          <w:rFonts w:hint="eastAsia" w:ascii="宋体" w:hAnsi="宋体" w:eastAsia="宋体" w:cs="宋体"/>
          <w:b/>
          <w:color w:val="292929"/>
          <w:kern w:val="0"/>
          <w:sz w:val="18"/>
          <w:szCs w:val="18"/>
          <w:highlight w:val="none"/>
          <w:lang w:bidi="ar"/>
        </w:rPr>
        <w:t>分期偿还本金和分期</w:t>
      </w:r>
      <w:r>
        <w:rPr>
          <w:rFonts w:hint="eastAsia" w:ascii="宋体" w:hAnsi="宋体" w:eastAsia="宋体" w:cs="宋体"/>
          <w:b/>
          <w:color w:val="292929"/>
          <w:kern w:val="0"/>
          <w:sz w:val="18"/>
          <w:szCs w:val="18"/>
          <w:highlight w:val="none"/>
          <w:lang w:val="en-US" w:eastAsia="zh-CN" w:bidi="ar"/>
        </w:rPr>
        <w:t>利息</w:t>
      </w:r>
      <w:r>
        <w:rPr>
          <w:rFonts w:hint="eastAsia" w:ascii="宋体" w:hAnsi="宋体" w:eastAsia="宋体" w:cs="宋体"/>
          <w:b/>
          <w:color w:val="292929"/>
          <w:kern w:val="0"/>
          <w:sz w:val="18"/>
          <w:szCs w:val="18"/>
          <w:highlight w:val="none"/>
          <w:shd w:val="clear" w:color="auto" w:fill="FFFFFF"/>
          <w:lang w:bidi="ar"/>
        </w:rPr>
        <w:t>，</w:t>
      </w:r>
      <w:r>
        <w:rPr>
          <w:rStyle w:val="10"/>
          <w:rFonts w:hint="eastAsia" w:ascii="Calibri" w:hAnsi="Calibri" w:eastAsia="宋体" w:cs="宋体"/>
          <w:b/>
          <w:bCs/>
          <w:color w:val="292929"/>
          <w:sz w:val="18"/>
          <w:szCs w:val="18"/>
          <w:highlight w:val="none"/>
          <w:lang w:val="en-US" w:eastAsia="zh-CN"/>
        </w:rPr>
        <w:t>单期应还本金=分期总金额÷分期期数</w:t>
      </w:r>
      <w:r>
        <w:rPr>
          <w:rStyle w:val="10"/>
          <w:rFonts w:hint="eastAsia" w:ascii="Calibri" w:hAnsi="Calibri" w:cs="宋体"/>
          <w:b/>
          <w:bCs/>
          <w:color w:val="292929"/>
          <w:sz w:val="18"/>
          <w:szCs w:val="18"/>
          <w:highlight w:val="none"/>
          <w:lang w:val="en-US" w:eastAsia="zh-CN"/>
        </w:rPr>
        <w:t>；</w:t>
      </w:r>
      <w:r>
        <w:rPr>
          <w:rFonts w:hint="eastAsia" w:ascii="宋体" w:hAnsi="宋体" w:eastAsia="宋体" w:cs="宋体"/>
          <w:b/>
          <w:color w:val="292929"/>
          <w:kern w:val="0"/>
          <w:sz w:val="18"/>
          <w:szCs w:val="18"/>
          <w:highlight w:val="none"/>
          <w:shd w:val="clear" w:color="auto" w:fill="FFFFFF"/>
          <w:lang w:bidi="ar"/>
        </w:rPr>
        <w:t>单期分期</w:t>
      </w:r>
      <w:r>
        <w:rPr>
          <w:rFonts w:hint="eastAsia" w:ascii="宋体" w:hAnsi="宋体" w:eastAsia="宋体" w:cs="宋体"/>
          <w:b/>
          <w:color w:val="292929"/>
          <w:kern w:val="0"/>
          <w:sz w:val="18"/>
          <w:szCs w:val="18"/>
          <w:highlight w:val="none"/>
          <w:shd w:val="clear" w:color="auto" w:fill="FFFFFF"/>
          <w:lang w:val="en-US" w:eastAsia="zh-CN" w:bidi="ar"/>
        </w:rPr>
        <w:t>利息</w:t>
      </w:r>
      <w:r>
        <w:rPr>
          <w:rFonts w:hint="eastAsia" w:ascii="宋体" w:hAnsi="宋体" w:eastAsia="宋体" w:cs="宋体"/>
          <w:b/>
          <w:color w:val="292929"/>
          <w:kern w:val="0"/>
          <w:sz w:val="18"/>
          <w:szCs w:val="18"/>
          <w:highlight w:val="none"/>
          <w:shd w:val="clear" w:color="auto" w:fill="FFFFFF"/>
          <w:lang w:bidi="ar"/>
        </w:rPr>
        <w:t>=</w:t>
      </w:r>
      <w:r>
        <w:rPr>
          <w:rFonts w:hint="eastAsia" w:ascii="宋体" w:hAnsi="宋体" w:eastAsia="宋体" w:cs="宋体"/>
          <w:b/>
          <w:color w:val="292929"/>
          <w:kern w:val="0"/>
          <w:sz w:val="18"/>
          <w:szCs w:val="18"/>
          <w:highlight w:val="none"/>
          <w:shd w:val="clear" w:color="auto" w:fill="FFFFFF"/>
          <w:lang w:val="en-US" w:eastAsia="zh-CN" w:bidi="ar"/>
        </w:rPr>
        <w:t>分期</w:t>
      </w:r>
      <w:r>
        <w:rPr>
          <w:rFonts w:hint="eastAsia" w:ascii="宋体" w:hAnsi="宋体" w:eastAsia="宋体" w:cs="宋体"/>
          <w:b/>
          <w:color w:val="292929"/>
          <w:kern w:val="0"/>
          <w:sz w:val="18"/>
          <w:szCs w:val="18"/>
          <w:highlight w:val="none"/>
          <w:shd w:val="clear" w:color="auto" w:fill="FFFFFF"/>
          <w:lang w:bidi="ar"/>
        </w:rPr>
        <w:t>总金额×单期分期</w:t>
      </w:r>
      <w:r>
        <w:rPr>
          <w:rFonts w:hint="eastAsia" w:ascii="宋体" w:hAnsi="宋体" w:eastAsia="宋体" w:cs="宋体"/>
          <w:b/>
          <w:color w:val="292929"/>
          <w:kern w:val="0"/>
          <w:sz w:val="18"/>
          <w:szCs w:val="18"/>
          <w:highlight w:val="none"/>
          <w:shd w:val="clear" w:color="auto" w:fill="FFFFFF"/>
          <w:lang w:val="en-US" w:eastAsia="zh-CN" w:bidi="ar"/>
        </w:rPr>
        <w:t>利率</w:t>
      </w:r>
      <w:r>
        <w:rPr>
          <w:rFonts w:hint="eastAsia" w:ascii="宋体" w:hAnsi="宋体" w:eastAsia="宋体" w:cs="宋体"/>
          <w:b/>
          <w:color w:val="292929"/>
          <w:kern w:val="0"/>
          <w:sz w:val="18"/>
          <w:szCs w:val="18"/>
          <w:highlight w:val="none"/>
          <w:shd w:val="clear" w:color="auto" w:fill="FFFFFF"/>
          <w:lang w:bidi="ar"/>
        </w:rPr>
        <w:t>，实际分期</w:t>
      </w:r>
      <w:r>
        <w:rPr>
          <w:rFonts w:hint="eastAsia" w:ascii="宋体" w:hAnsi="宋体" w:eastAsia="宋体" w:cs="宋体"/>
          <w:b/>
          <w:color w:val="292929"/>
          <w:kern w:val="0"/>
          <w:sz w:val="18"/>
          <w:szCs w:val="18"/>
          <w:highlight w:val="none"/>
          <w:shd w:val="clear" w:color="auto" w:fill="FFFFFF"/>
          <w:lang w:val="en-US" w:eastAsia="zh-CN" w:bidi="ar"/>
        </w:rPr>
        <w:t>利率</w:t>
      </w:r>
      <w:r>
        <w:rPr>
          <w:rFonts w:hint="eastAsia" w:ascii="宋体" w:hAnsi="宋体" w:eastAsia="宋体" w:cs="宋体"/>
          <w:b/>
          <w:color w:val="292929"/>
          <w:kern w:val="0"/>
          <w:sz w:val="18"/>
          <w:szCs w:val="18"/>
          <w:highlight w:val="none"/>
          <w:shd w:val="clear" w:color="auto" w:fill="FFFFFF"/>
          <w:lang w:bidi="ar"/>
        </w:rPr>
        <w:t>以系统实时测评为准。</w:t>
      </w:r>
      <w:r>
        <w:rPr>
          <w:rFonts w:hint="eastAsia" w:ascii="宋体" w:hAnsi="宋体" w:eastAsia="宋体" w:cs="宋体"/>
          <w:b/>
          <w:color w:val="292929"/>
          <w:kern w:val="0"/>
          <w:sz w:val="18"/>
          <w:szCs w:val="18"/>
          <w:highlight w:val="none"/>
          <w:shd w:val="clear" w:color="auto" w:fill="FFFFFF"/>
          <w:lang w:val="en-US" w:eastAsia="zh-CN" w:bidi="ar"/>
        </w:rPr>
        <w:t>分期利率</w:t>
      </w:r>
      <w:r>
        <w:rPr>
          <w:rFonts w:hint="eastAsia" w:ascii="宋体" w:hAnsi="宋体" w:eastAsia="宋体" w:cs="宋体"/>
          <w:b/>
          <w:color w:val="292929"/>
          <w:kern w:val="0"/>
          <w:sz w:val="18"/>
          <w:szCs w:val="18"/>
          <w:highlight w:val="none"/>
          <w:shd w:val="clear" w:color="auto" w:fill="FFFFFF"/>
          <w:lang w:bidi="ar"/>
        </w:rPr>
        <w:t>对应的近似折算年化利率为0%-18.25%（该近似折算年化利率用单利计算仅供参考，实际年化利率因选择办理的分期产品与账单日间隔、每月实际天数、还款方式等不同情况而略有差异），是根据持卡人现金流、分期期数计算的年化内含报酬率，其公式为：</w:t>
      </w:r>
    </w:p>
    <w:p>
      <w:pPr>
        <w:pStyle w:val="6"/>
        <w:spacing w:line="300" w:lineRule="atLeast"/>
        <w:rPr>
          <w:rStyle w:val="10"/>
          <w:color w:val="292929"/>
          <w:sz w:val="18"/>
          <w:szCs w:val="18"/>
          <w:highlight w:val="none"/>
        </w:rPr>
      </w:pPr>
      <w:r>
        <w:rPr>
          <w:rStyle w:val="10"/>
          <w:rFonts w:hint="eastAsia" w:ascii="黑体" w:hAnsi="黑体" w:eastAsia="黑体" w:cs="黑体"/>
          <w:color w:val="292929"/>
          <w:position w:val="-66"/>
          <w:sz w:val="18"/>
          <w:szCs w:val="18"/>
          <w:highlight w:val="none"/>
        </w:rPr>
        <w:object>
          <v:shape id="_x0000_i1025" o:spt="75" type="#_x0000_t75" style="height:51.6pt;width:219.6pt;" o:ole="t" filled="f" o:preferrelative="t" stroked="f" coordsize="21600,21600">
            <v:path/>
            <v:fill on="f" focussize="0,0"/>
            <v:stroke on="f"/>
            <v:imagedata r:id="rId5" o:title=""/>
            <o:lock v:ext="edit" aspectratio="t"/>
            <w10:wrap type="none"/>
            <w10:anchorlock/>
          </v:shape>
          <o:OLEObject Type="Embed" ProgID="Equation.3" ShapeID="_x0000_i1025" DrawAspect="Content" ObjectID="_1468075725" r:id="rId4">
            <o:LockedField>false</o:LockedField>
          </o:OLEObject>
        </w:object>
      </w:r>
      <w:r>
        <w:rPr>
          <w:rStyle w:val="10"/>
          <w:rFonts w:hint="eastAsia"/>
          <w:color w:val="292929"/>
          <w:sz w:val="18"/>
          <w:szCs w:val="18"/>
          <w:highlight w:val="none"/>
        </w:rPr>
        <w:t xml:space="preserve"> </w:t>
      </w:r>
      <w:r>
        <w:rPr>
          <w:rStyle w:val="10"/>
          <w:rFonts w:hint="eastAsia"/>
          <w:b w:val="0"/>
          <w:color w:val="292929"/>
          <w:szCs w:val="18"/>
          <w:highlight w:val="none"/>
        </w:rPr>
        <w:t xml:space="preserve">, </w:t>
      </w:r>
    </w:p>
    <w:p>
      <w:pPr>
        <w:rPr>
          <w:rStyle w:val="10"/>
          <w:rFonts w:asciiTheme="minorEastAsia" w:hAnsiTheme="minorEastAsia" w:cstheme="minorEastAsia"/>
          <w:color w:val="292929"/>
          <w:sz w:val="18"/>
          <w:szCs w:val="18"/>
          <w:shd w:val="clear" w:color="auto" w:fill="FFFFFF"/>
        </w:rPr>
      </w:pPr>
      <w:r>
        <w:rPr>
          <w:rStyle w:val="10"/>
          <w:rFonts w:hint="eastAsia" w:asciiTheme="minorEastAsia" w:hAnsiTheme="minorEastAsia" w:cstheme="minorEastAsia"/>
          <w:b w:val="0"/>
          <w:bCs w:val="0"/>
          <w:color w:val="292929"/>
          <w:sz w:val="18"/>
          <w:szCs w:val="18"/>
          <w:highlight w:val="none"/>
          <w:shd w:val="clear" w:color="auto" w:fill="FFFFFF"/>
        </w:rPr>
        <w:t>其中n为年内还款频率（例如，每月还款一次</w:t>
      </w:r>
      <w:r>
        <w:rPr>
          <w:rStyle w:val="10"/>
          <w:rFonts w:hint="eastAsia" w:asciiTheme="minorEastAsia" w:hAnsiTheme="minorEastAsia" w:eastAsiaTheme="minorEastAsia" w:cstheme="minorEastAsia"/>
          <w:b w:val="0"/>
          <w:bCs w:val="0"/>
          <w:color w:val="292929"/>
          <w:kern w:val="2"/>
          <w:sz w:val="18"/>
          <w:szCs w:val="18"/>
          <w:highlight w:val="none"/>
          <w:shd w:val="clear" w:color="auto" w:fill="FFFFFF"/>
          <w:lang w:bidi="ar"/>
        </w:rPr>
        <w:t>则n</w:t>
      </w:r>
      <w:r>
        <w:rPr>
          <w:rStyle w:val="10"/>
          <w:rFonts w:hint="eastAsia" w:asciiTheme="minorEastAsia" w:hAnsiTheme="minorEastAsia" w:cstheme="minorEastAsia"/>
          <w:b w:val="0"/>
          <w:bCs w:val="0"/>
          <w:color w:val="292929"/>
          <w:sz w:val="18"/>
          <w:szCs w:val="18"/>
          <w:highlight w:val="none"/>
          <w:shd w:val="clear" w:color="auto" w:fill="FFFFFF"/>
        </w:rPr>
        <w:t>为12，每3个月还款一次</w:t>
      </w:r>
      <w:r>
        <w:rPr>
          <w:rStyle w:val="10"/>
          <w:rFonts w:hint="eastAsia" w:asciiTheme="minorEastAsia" w:hAnsiTheme="minorEastAsia" w:eastAsiaTheme="minorEastAsia" w:cstheme="minorEastAsia"/>
          <w:b w:val="0"/>
          <w:bCs w:val="0"/>
          <w:color w:val="292929"/>
          <w:kern w:val="2"/>
          <w:sz w:val="18"/>
          <w:szCs w:val="18"/>
          <w:highlight w:val="none"/>
          <w:shd w:val="clear" w:color="auto" w:fill="FFFFFF"/>
          <w:lang w:bidi="ar"/>
        </w:rPr>
        <w:t>则n</w:t>
      </w:r>
      <w:r>
        <w:rPr>
          <w:rStyle w:val="10"/>
          <w:rFonts w:hint="eastAsia" w:asciiTheme="minorEastAsia" w:hAnsiTheme="minorEastAsia" w:cstheme="minorEastAsia"/>
          <w:b w:val="0"/>
          <w:bCs w:val="0"/>
          <w:color w:val="292929"/>
          <w:sz w:val="18"/>
          <w:szCs w:val="18"/>
          <w:highlight w:val="none"/>
          <w:shd w:val="clear" w:color="auto" w:fill="FFFFFF"/>
        </w:rPr>
        <w:t>为4，每年还款一次</w:t>
      </w:r>
      <w:r>
        <w:rPr>
          <w:rStyle w:val="10"/>
          <w:rFonts w:hint="eastAsia" w:asciiTheme="minorEastAsia" w:hAnsiTheme="minorEastAsia" w:eastAsiaTheme="minorEastAsia" w:cstheme="minorEastAsia"/>
          <w:b w:val="0"/>
          <w:bCs w:val="0"/>
          <w:color w:val="292929"/>
          <w:kern w:val="2"/>
          <w:sz w:val="18"/>
          <w:szCs w:val="18"/>
          <w:highlight w:val="none"/>
          <w:shd w:val="clear" w:color="auto" w:fill="FFFFFF"/>
          <w:lang w:bidi="ar"/>
        </w:rPr>
        <w:t>则n</w:t>
      </w:r>
      <w:r>
        <w:rPr>
          <w:rStyle w:val="10"/>
          <w:rFonts w:hint="eastAsia" w:asciiTheme="minorEastAsia" w:hAnsiTheme="minorEastAsia" w:cstheme="minorEastAsia"/>
          <w:b w:val="0"/>
          <w:bCs w:val="0"/>
          <w:color w:val="292929"/>
          <w:sz w:val="18"/>
          <w:szCs w:val="18"/>
          <w:highlight w:val="none"/>
          <w:shd w:val="clear" w:color="auto" w:fill="FFFFFF"/>
        </w:rPr>
        <w:t>为1），由此计算出的IRR即为近似折算年化利率。</w:t>
      </w:r>
      <w:r>
        <w:rPr>
          <w:rStyle w:val="10"/>
          <w:rFonts w:hint="eastAsia" w:asciiTheme="minorEastAsia" w:hAnsiTheme="minorEastAsia" w:cstheme="minorEastAsia"/>
          <w:color w:val="292929"/>
          <w:sz w:val="18"/>
          <w:szCs w:val="18"/>
          <w:highlight w:val="none"/>
          <w:shd w:val="clear" w:color="auto" w:fill="FFFFFF"/>
        </w:rPr>
        <w:t>如持卡人未依约还款则不适用前述年化利率。</w:t>
      </w:r>
    </w:p>
    <w:p>
      <w:pPr>
        <w:widowControl/>
        <w:jc w:val="left"/>
        <w:rPr>
          <w:rStyle w:val="10"/>
          <w:rFonts w:asciiTheme="minorEastAsia" w:hAnsiTheme="minorEastAsia" w:cstheme="minorEastAsia"/>
          <w:color w:val="292929"/>
          <w:sz w:val="18"/>
          <w:szCs w:val="18"/>
          <w:shd w:val="clear" w:color="auto" w:fill="FFFFFF"/>
        </w:rPr>
      </w:pPr>
    </w:p>
    <w:p>
      <w:pPr>
        <w:widowControl/>
        <w:spacing w:line="300" w:lineRule="atLeast"/>
        <w:jc w:val="left"/>
        <w:rPr>
          <w:rFonts w:ascii="宋体" w:hAnsi="宋体" w:eastAsia="宋体" w:cs="宋体"/>
          <w:b/>
          <w:color w:val="292929"/>
          <w:kern w:val="0"/>
          <w:sz w:val="18"/>
          <w:szCs w:val="18"/>
          <w:lang w:bidi="ar"/>
        </w:rPr>
      </w:pPr>
    </w:p>
    <w:p>
      <w:pPr>
        <w:widowControl/>
        <w:numPr>
          <w:ilvl w:val="-1"/>
          <w:numId w:val="0"/>
        </w:numPr>
        <w:spacing w:line="300" w:lineRule="atLeast"/>
        <w:jc w:val="left"/>
        <w:rPr>
          <w:rStyle w:val="10"/>
          <w:rFonts w:hint="eastAsia" w:asciiTheme="minorEastAsia" w:hAnsiTheme="minorEastAsia" w:cstheme="minorEastAsia"/>
          <w:bCs/>
          <w:color w:val="292929"/>
          <w:sz w:val="18"/>
          <w:szCs w:val="18"/>
          <w:highlight w:val="none"/>
          <w:shd w:val="clear" w:color="auto" w:fill="FFFFFF"/>
        </w:rPr>
      </w:pPr>
      <w:r>
        <w:rPr>
          <w:rFonts w:hint="eastAsia" w:ascii="宋体" w:hAnsi="宋体" w:eastAsia="宋体" w:cs="宋体"/>
          <w:b/>
          <w:color w:val="292929"/>
          <w:kern w:val="0"/>
          <w:sz w:val="18"/>
          <w:szCs w:val="18"/>
          <w:shd w:val="clear" w:color="auto" w:fill="FFFFFF"/>
          <w:lang w:val="en-US" w:eastAsia="zh-CN" w:bidi="ar"/>
        </w:rPr>
        <w:t>2.持卡人需在本行信用卡中心规定的时间内另行签署分期协议（可签署的分期协议以申请渠道展示为准），以对分期卡对应</w:t>
      </w:r>
      <w:r>
        <w:rPr>
          <w:rFonts w:hint="eastAsia" w:ascii="宋体" w:hAnsi="宋体" w:eastAsia="宋体" w:cs="宋体"/>
          <w:b/>
          <w:color w:val="292929"/>
          <w:kern w:val="0"/>
          <w:sz w:val="18"/>
          <w:szCs w:val="18"/>
          <w:lang w:bidi="ar"/>
        </w:rPr>
        <w:t>账单中的新增一般消费</w:t>
      </w:r>
      <w:r>
        <w:rPr>
          <w:rFonts w:hint="eastAsia" w:ascii="宋体" w:hAnsi="宋体" w:eastAsia="宋体" w:cs="宋体"/>
          <w:bCs/>
          <w:color w:val="292929"/>
          <w:kern w:val="0"/>
          <w:sz w:val="18"/>
          <w:szCs w:val="18"/>
          <w:lang w:bidi="ar"/>
        </w:rPr>
        <w:t>（一般消费指除预借现金交易、分期付款交易、年费、手续费、利息、违约金、预授权交易以及</w:t>
      </w:r>
      <w:r>
        <w:rPr>
          <w:rFonts w:hint="eastAsia" w:ascii="宋体" w:hAnsi="宋体" w:eastAsia="宋体" w:cs="宋体"/>
          <w:bCs/>
          <w:color w:val="292929"/>
          <w:kern w:val="0"/>
          <w:sz w:val="18"/>
          <w:szCs w:val="18"/>
          <w:lang w:val="en-US" w:eastAsia="zh-CN" w:bidi="ar"/>
        </w:rPr>
        <w:t>本</w:t>
      </w:r>
      <w:r>
        <w:rPr>
          <w:rFonts w:hint="eastAsia" w:ascii="宋体" w:hAnsi="宋体" w:eastAsia="宋体" w:cs="宋体"/>
          <w:bCs/>
          <w:color w:val="292929"/>
          <w:kern w:val="0"/>
          <w:sz w:val="18"/>
          <w:szCs w:val="18"/>
          <w:lang w:bidi="ar"/>
        </w:rPr>
        <w:t>行规定的其它交易及费用外的交易）</w:t>
      </w:r>
      <w:r>
        <w:rPr>
          <w:rFonts w:hint="eastAsia" w:ascii="宋体" w:hAnsi="宋体" w:eastAsia="宋体" w:cs="宋体"/>
          <w:b/>
          <w:color w:val="292929"/>
          <w:kern w:val="0"/>
          <w:sz w:val="18"/>
          <w:szCs w:val="18"/>
          <w:lang w:bidi="ar"/>
        </w:rPr>
        <w:t>汇总金额</w:t>
      </w:r>
      <w:r>
        <w:rPr>
          <w:rFonts w:hint="eastAsia" w:ascii="宋体" w:hAnsi="宋体" w:eastAsia="宋体" w:cs="宋体"/>
          <w:b/>
          <w:color w:val="292929"/>
          <w:kern w:val="0"/>
          <w:sz w:val="18"/>
          <w:szCs w:val="18"/>
          <w:lang w:val="en-US" w:eastAsia="zh-CN" w:bidi="ar"/>
        </w:rPr>
        <w:t>申请分期；</w:t>
      </w:r>
      <w:r>
        <w:rPr>
          <w:rStyle w:val="10"/>
          <w:rFonts w:hint="eastAsia" w:asciiTheme="minorEastAsia" w:hAnsiTheme="minorEastAsia" w:cstheme="minorEastAsia"/>
          <w:bCs/>
          <w:color w:val="292929"/>
          <w:sz w:val="18"/>
          <w:szCs w:val="18"/>
          <w:highlight w:val="none"/>
          <w:shd w:val="clear" w:color="auto" w:fill="FFFFFF"/>
        </w:rPr>
        <w:t>若</w:t>
      </w:r>
      <w:r>
        <w:rPr>
          <w:rStyle w:val="10"/>
          <w:rFonts w:hint="eastAsia" w:asciiTheme="minorEastAsia" w:hAnsiTheme="minorEastAsia" w:cstheme="minorEastAsia"/>
          <w:bCs/>
          <w:color w:val="292929"/>
          <w:sz w:val="18"/>
          <w:szCs w:val="18"/>
          <w:highlight w:val="none"/>
          <w:shd w:val="clear" w:color="auto" w:fill="FFFFFF"/>
          <w:lang w:val="en-US" w:eastAsia="zh-CN"/>
        </w:rPr>
        <w:t>持卡人</w:t>
      </w:r>
      <w:r>
        <w:rPr>
          <w:rStyle w:val="10"/>
          <w:rFonts w:hint="eastAsia" w:asciiTheme="minorEastAsia" w:hAnsiTheme="minorEastAsia" w:cstheme="minorEastAsia"/>
          <w:bCs/>
          <w:color w:val="292929"/>
          <w:sz w:val="18"/>
          <w:szCs w:val="18"/>
          <w:highlight w:val="none"/>
          <w:shd w:val="clear" w:color="auto" w:fill="FFFFFF"/>
        </w:rPr>
        <w:t>未签署分期协议，则</w:t>
      </w:r>
      <w:r>
        <w:rPr>
          <w:rStyle w:val="10"/>
          <w:rFonts w:hint="eastAsia" w:asciiTheme="minorEastAsia" w:hAnsiTheme="minorEastAsia" w:cstheme="minorEastAsia"/>
          <w:bCs/>
          <w:color w:val="292929"/>
          <w:sz w:val="18"/>
          <w:szCs w:val="18"/>
          <w:highlight w:val="none"/>
          <w:shd w:val="clear" w:color="auto" w:fill="FFFFFF"/>
          <w:lang w:val="en-US" w:eastAsia="zh-CN"/>
        </w:rPr>
        <w:t>该</w:t>
      </w:r>
      <w:r>
        <w:rPr>
          <w:rStyle w:val="10"/>
          <w:rFonts w:hint="eastAsia" w:asciiTheme="minorEastAsia" w:hAnsiTheme="minorEastAsia" w:cstheme="minorEastAsia"/>
          <w:bCs/>
          <w:color w:val="292929"/>
          <w:sz w:val="18"/>
          <w:szCs w:val="18"/>
          <w:highlight w:val="none"/>
          <w:shd w:val="clear" w:color="auto" w:fill="FFFFFF"/>
        </w:rPr>
        <w:t>汇总金额不会分期。</w:t>
      </w:r>
      <w:r>
        <w:rPr>
          <w:rStyle w:val="10"/>
          <w:rFonts w:hint="eastAsia" w:asciiTheme="minorEastAsia" w:hAnsiTheme="minorEastAsia" w:cstheme="minorEastAsia"/>
          <w:bCs/>
          <w:color w:val="292929"/>
          <w:sz w:val="18"/>
          <w:szCs w:val="18"/>
          <w:highlight w:val="none"/>
          <w:shd w:val="clear" w:color="auto" w:fill="FFFFFF"/>
          <w:lang w:val="en-US" w:eastAsia="zh-CN"/>
        </w:rPr>
        <w:t>如持卡人另行签署分期协议对分期卡对应账单中的</w:t>
      </w:r>
      <w:r>
        <w:rPr>
          <w:rFonts w:hint="eastAsia" w:ascii="宋体" w:hAnsi="宋体" w:eastAsia="宋体" w:cs="宋体"/>
          <w:b/>
          <w:color w:val="292929"/>
          <w:kern w:val="0"/>
          <w:sz w:val="18"/>
          <w:szCs w:val="18"/>
          <w:highlight w:val="none"/>
          <w:lang w:bidi="ar"/>
        </w:rPr>
        <w:t>新增一般消费汇总金额</w:t>
      </w:r>
      <w:r>
        <w:rPr>
          <w:rFonts w:hint="eastAsia" w:ascii="宋体" w:hAnsi="宋体" w:eastAsia="宋体" w:cs="宋体"/>
          <w:b/>
          <w:color w:val="292929"/>
          <w:kern w:val="0"/>
          <w:sz w:val="18"/>
          <w:szCs w:val="18"/>
          <w:highlight w:val="none"/>
          <w:lang w:val="en-US" w:eastAsia="zh-CN" w:bidi="ar"/>
        </w:rPr>
        <w:t>申请分期，若汇总金额</w:t>
      </w:r>
      <w:r>
        <w:rPr>
          <w:rFonts w:hint="eastAsia" w:ascii="宋体" w:hAnsi="宋体" w:eastAsia="宋体" w:cs="宋体"/>
          <w:b/>
          <w:color w:val="292929"/>
          <w:kern w:val="0"/>
          <w:sz w:val="18"/>
          <w:szCs w:val="18"/>
          <w:highlight w:val="none"/>
          <w:lang w:bidi="ar"/>
        </w:rPr>
        <w:t>大于或等于</w:t>
      </w:r>
      <w:r>
        <w:rPr>
          <w:rFonts w:hint="eastAsia" w:ascii="宋体" w:hAnsi="宋体" w:eastAsia="宋体" w:cs="宋体"/>
          <w:b/>
          <w:color w:val="292929"/>
          <w:kern w:val="0"/>
          <w:sz w:val="18"/>
          <w:szCs w:val="18"/>
          <w:highlight w:val="none"/>
          <w:lang w:val="en-US" w:eastAsia="zh-CN" w:bidi="ar"/>
        </w:rPr>
        <w:t>分期卡分期起分金额（</w:t>
      </w:r>
      <w:r>
        <w:rPr>
          <w:rFonts w:hint="eastAsia" w:ascii="宋体" w:hAnsi="宋体" w:eastAsia="宋体" w:cs="宋体"/>
          <w:b/>
          <w:color w:val="292929"/>
          <w:kern w:val="0"/>
          <w:sz w:val="18"/>
          <w:szCs w:val="18"/>
          <w:highlight w:val="none"/>
          <w:lang w:bidi="ar"/>
        </w:rPr>
        <w:t>人民币100元</w:t>
      </w:r>
      <w:r>
        <w:rPr>
          <w:rFonts w:hint="eastAsia" w:ascii="宋体" w:hAnsi="宋体" w:eastAsia="宋体" w:cs="宋体"/>
          <w:b/>
          <w:color w:val="292929"/>
          <w:kern w:val="0"/>
          <w:sz w:val="18"/>
          <w:szCs w:val="18"/>
          <w:highlight w:val="none"/>
          <w:lang w:eastAsia="zh-CN" w:bidi="ar"/>
        </w:rPr>
        <w:t>）</w:t>
      </w:r>
      <w:r>
        <w:rPr>
          <w:rFonts w:hint="eastAsia" w:ascii="宋体" w:hAnsi="宋体" w:eastAsia="宋体" w:cs="宋体"/>
          <w:b/>
          <w:color w:val="292929"/>
          <w:kern w:val="0"/>
          <w:sz w:val="18"/>
          <w:szCs w:val="18"/>
          <w:highlight w:val="none"/>
          <w:lang w:bidi="ar"/>
        </w:rPr>
        <w:t>，则该汇总金额将分期</w:t>
      </w:r>
      <w:r>
        <w:rPr>
          <w:rFonts w:hint="eastAsia" w:ascii="宋体" w:hAnsi="宋体" w:eastAsia="宋体" w:cs="宋体"/>
          <w:bCs/>
          <w:color w:val="292929"/>
          <w:kern w:val="0"/>
          <w:sz w:val="18"/>
          <w:szCs w:val="18"/>
          <w:highlight w:val="none"/>
          <w:lang w:bidi="ar"/>
        </w:rPr>
        <w:t>（</w:t>
      </w:r>
      <w:r>
        <w:rPr>
          <w:rFonts w:hint="eastAsia" w:ascii="宋体" w:hAnsi="宋体" w:eastAsia="宋体" w:cs="宋体"/>
          <w:b/>
          <w:bCs w:val="0"/>
          <w:color w:val="292929"/>
          <w:kern w:val="0"/>
          <w:sz w:val="18"/>
          <w:szCs w:val="18"/>
          <w:highlight w:val="none"/>
          <w:lang w:bidi="ar"/>
        </w:rPr>
        <w:t>分期是否成功</w:t>
      </w:r>
      <w:r>
        <w:rPr>
          <w:rFonts w:hint="eastAsia" w:ascii="宋体" w:hAnsi="宋体" w:eastAsia="宋体" w:cs="宋体"/>
          <w:b/>
          <w:bCs w:val="0"/>
          <w:color w:val="292929"/>
          <w:kern w:val="0"/>
          <w:sz w:val="18"/>
          <w:szCs w:val="18"/>
          <w:highlight w:val="none"/>
          <w:lang w:eastAsia="zh-CN" w:bidi="ar"/>
        </w:rPr>
        <w:t>、</w:t>
      </w:r>
      <w:r>
        <w:rPr>
          <w:rFonts w:hint="eastAsia" w:ascii="宋体" w:hAnsi="宋体" w:eastAsia="宋体" w:cs="宋体"/>
          <w:b/>
          <w:bCs w:val="0"/>
          <w:color w:val="292929"/>
          <w:kern w:val="0"/>
          <w:sz w:val="18"/>
          <w:szCs w:val="18"/>
          <w:highlight w:val="none"/>
          <w:lang w:bidi="ar"/>
        </w:rPr>
        <w:t>实际分期金额</w:t>
      </w:r>
      <w:r>
        <w:rPr>
          <w:rFonts w:hint="eastAsia" w:ascii="宋体" w:hAnsi="宋体" w:eastAsia="宋体" w:cs="宋体"/>
          <w:b/>
          <w:bCs w:val="0"/>
          <w:color w:val="292929"/>
          <w:kern w:val="0"/>
          <w:sz w:val="18"/>
          <w:szCs w:val="18"/>
          <w:highlight w:val="none"/>
          <w:lang w:val="en-US" w:eastAsia="zh-CN" w:bidi="ar"/>
        </w:rPr>
        <w:t>等</w:t>
      </w:r>
      <w:r>
        <w:rPr>
          <w:rFonts w:hint="eastAsia" w:ascii="宋体" w:hAnsi="宋体" w:eastAsia="宋体" w:cs="宋体"/>
          <w:b/>
          <w:bCs w:val="0"/>
          <w:color w:val="292929"/>
          <w:kern w:val="0"/>
          <w:sz w:val="18"/>
          <w:szCs w:val="18"/>
          <w:highlight w:val="none"/>
          <w:lang w:bidi="ar"/>
        </w:rPr>
        <w:t>以对账单显示为准</w:t>
      </w:r>
      <w:r>
        <w:rPr>
          <w:rFonts w:hint="eastAsia" w:ascii="宋体" w:hAnsi="宋体" w:eastAsia="宋体" w:cs="宋体"/>
          <w:bCs/>
          <w:color w:val="292929"/>
          <w:kern w:val="0"/>
          <w:sz w:val="18"/>
          <w:szCs w:val="18"/>
          <w:highlight w:val="none"/>
          <w:lang w:bidi="ar"/>
        </w:rPr>
        <w:t>）</w:t>
      </w:r>
      <w:r>
        <w:rPr>
          <w:rFonts w:hint="eastAsia" w:ascii="宋体" w:hAnsi="宋体" w:eastAsia="宋体" w:cs="宋体"/>
          <w:bCs/>
          <w:color w:val="292929"/>
          <w:kern w:val="0"/>
          <w:sz w:val="18"/>
          <w:szCs w:val="18"/>
          <w:highlight w:val="none"/>
          <w:lang w:eastAsia="zh-CN" w:bidi="ar"/>
        </w:rPr>
        <w:t>；</w:t>
      </w:r>
      <w:r>
        <w:rPr>
          <w:rFonts w:hint="eastAsia" w:ascii="宋体" w:hAnsi="宋体" w:eastAsia="宋体" w:cs="宋体"/>
          <w:b/>
          <w:color w:val="292929"/>
          <w:kern w:val="0"/>
          <w:sz w:val="18"/>
          <w:szCs w:val="18"/>
          <w:highlight w:val="none"/>
          <w:lang w:bidi="ar"/>
        </w:rPr>
        <w:t>若汇总金额小于</w:t>
      </w:r>
      <w:r>
        <w:rPr>
          <w:rFonts w:hint="eastAsia" w:ascii="宋体" w:hAnsi="宋体" w:eastAsia="宋体" w:cs="宋体"/>
          <w:b/>
          <w:color w:val="292929"/>
          <w:kern w:val="0"/>
          <w:sz w:val="18"/>
          <w:szCs w:val="18"/>
          <w:highlight w:val="none"/>
          <w:lang w:val="en-US" w:eastAsia="zh-CN" w:bidi="ar"/>
        </w:rPr>
        <w:t>分期卡分期起分金额</w:t>
      </w:r>
      <w:r>
        <w:rPr>
          <w:rFonts w:hint="eastAsia" w:ascii="宋体" w:hAnsi="宋体" w:eastAsia="宋体" w:cs="宋体"/>
          <w:b/>
          <w:color w:val="292929"/>
          <w:kern w:val="0"/>
          <w:sz w:val="18"/>
          <w:szCs w:val="18"/>
          <w:highlight w:val="none"/>
          <w:lang w:bidi="ar"/>
        </w:rPr>
        <w:t>，则不会分期。</w:t>
      </w:r>
      <w:r>
        <w:rPr>
          <w:rFonts w:hint="eastAsia" w:ascii="宋体" w:hAnsi="宋体" w:eastAsia="宋体" w:cs="宋体"/>
          <w:b/>
          <w:color w:val="292929"/>
          <w:kern w:val="0"/>
          <w:sz w:val="18"/>
          <w:szCs w:val="18"/>
          <w:highlight w:val="none"/>
          <w:lang w:val="en-US" w:eastAsia="zh-CN" w:bidi="ar"/>
        </w:rPr>
        <w:t>持卡人知晓并同意，</w:t>
      </w:r>
      <w:r>
        <w:rPr>
          <w:rStyle w:val="10"/>
          <w:rFonts w:hint="eastAsia" w:asciiTheme="minorEastAsia" w:hAnsiTheme="minorEastAsia" w:cstheme="minorEastAsia"/>
          <w:b/>
          <w:bCs/>
          <w:color w:val="292929"/>
          <w:sz w:val="18"/>
          <w:szCs w:val="18"/>
          <w:highlight w:val="none"/>
          <w:shd w:val="clear" w:color="auto" w:fill="FFFFFF"/>
        </w:rPr>
        <w:t>若</w:t>
      </w:r>
      <w:r>
        <w:rPr>
          <w:rStyle w:val="10"/>
          <w:rFonts w:hint="eastAsia" w:asciiTheme="minorEastAsia" w:hAnsiTheme="minorEastAsia" w:cstheme="minorEastAsia"/>
          <w:b/>
          <w:bCs/>
          <w:color w:val="292929"/>
          <w:sz w:val="18"/>
          <w:szCs w:val="18"/>
          <w:highlight w:val="none"/>
          <w:shd w:val="clear" w:color="auto" w:fill="FFFFFF"/>
          <w:lang w:val="en-US" w:eastAsia="zh-CN"/>
        </w:rPr>
        <w:t>持卡人</w:t>
      </w:r>
      <w:r>
        <w:rPr>
          <w:rStyle w:val="10"/>
          <w:rFonts w:hint="eastAsia" w:asciiTheme="minorEastAsia" w:hAnsiTheme="minorEastAsia" w:cstheme="minorEastAsia"/>
          <w:b/>
          <w:bCs/>
          <w:color w:val="292929"/>
          <w:sz w:val="18"/>
          <w:szCs w:val="18"/>
          <w:highlight w:val="none"/>
          <w:shd w:val="clear" w:color="auto" w:fill="FFFFFF"/>
        </w:rPr>
        <w:t>修改</w:t>
      </w:r>
      <w:r>
        <w:rPr>
          <w:rStyle w:val="10"/>
          <w:rFonts w:hint="eastAsia" w:asciiTheme="minorEastAsia" w:hAnsiTheme="minorEastAsia" w:cstheme="minorEastAsia"/>
          <w:b/>
          <w:bCs/>
          <w:color w:val="292929"/>
          <w:sz w:val="18"/>
          <w:szCs w:val="18"/>
          <w:highlight w:val="none"/>
          <w:shd w:val="clear" w:color="auto" w:fill="FFFFFF"/>
          <w:lang w:val="en-US" w:eastAsia="zh-CN"/>
        </w:rPr>
        <w:t>分期卡</w:t>
      </w:r>
      <w:r>
        <w:rPr>
          <w:rStyle w:val="10"/>
          <w:rFonts w:hint="eastAsia" w:asciiTheme="minorEastAsia" w:hAnsiTheme="minorEastAsia" w:cstheme="minorEastAsia"/>
          <w:b/>
          <w:bCs/>
          <w:color w:val="292929"/>
          <w:sz w:val="18"/>
          <w:szCs w:val="18"/>
          <w:highlight w:val="none"/>
          <w:shd w:val="clear" w:color="auto" w:fill="FFFFFF"/>
        </w:rPr>
        <w:t>账单日</w:t>
      </w:r>
      <w:r>
        <w:rPr>
          <w:rStyle w:val="10"/>
          <w:rFonts w:hint="eastAsia" w:asciiTheme="minorEastAsia" w:hAnsiTheme="minorEastAsia" w:cstheme="minorEastAsia"/>
          <w:b w:val="0"/>
          <w:color w:val="292929"/>
          <w:sz w:val="18"/>
          <w:szCs w:val="18"/>
          <w:highlight w:val="none"/>
          <w:shd w:val="clear" w:color="auto" w:fill="FFFFFF"/>
        </w:rPr>
        <w:t>，则自账单日</w:t>
      </w:r>
      <w:r>
        <w:rPr>
          <w:rStyle w:val="10"/>
          <w:rFonts w:hint="eastAsia" w:asciiTheme="minorEastAsia" w:hAnsiTheme="minorEastAsia" w:cstheme="minorEastAsia"/>
          <w:b w:val="0"/>
          <w:color w:val="292929"/>
          <w:sz w:val="18"/>
          <w:szCs w:val="18"/>
          <w:highlight w:val="none"/>
          <w:shd w:val="clear" w:color="auto" w:fill="FFFFFF"/>
          <w:lang w:val="en-US" w:eastAsia="zh-CN"/>
        </w:rPr>
        <w:t>修改生效</w:t>
      </w:r>
      <w:r>
        <w:rPr>
          <w:rStyle w:val="10"/>
          <w:rFonts w:hint="eastAsia" w:asciiTheme="minorEastAsia" w:hAnsiTheme="minorEastAsia" w:cstheme="minorEastAsia"/>
          <w:b w:val="0"/>
          <w:color w:val="292929"/>
          <w:sz w:val="18"/>
          <w:szCs w:val="18"/>
          <w:highlight w:val="none"/>
          <w:shd w:val="clear" w:color="auto" w:fill="FFFFFF"/>
        </w:rPr>
        <w:t>的</w:t>
      </w:r>
      <w:r>
        <w:rPr>
          <w:rStyle w:val="10"/>
          <w:rFonts w:hint="eastAsia" w:asciiTheme="minorEastAsia" w:hAnsiTheme="minorEastAsia" w:cstheme="minorEastAsia"/>
          <w:b w:val="0"/>
          <w:color w:val="292929"/>
          <w:sz w:val="18"/>
          <w:szCs w:val="18"/>
          <w:highlight w:val="none"/>
          <w:shd w:val="clear" w:color="auto" w:fill="FFFFFF"/>
          <w:lang w:val="en-US" w:eastAsia="zh-CN"/>
        </w:rPr>
        <w:t>账单</w:t>
      </w:r>
      <w:r>
        <w:rPr>
          <w:rStyle w:val="10"/>
          <w:rFonts w:hint="eastAsia" w:asciiTheme="minorEastAsia" w:hAnsiTheme="minorEastAsia" w:cstheme="minorEastAsia"/>
          <w:b w:val="0"/>
          <w:color w:val="292929"/>
          <w:sz w:val="18"/>
          <w:szCs w:val="18"/>
          <w:highlight w:val="none"/>
          <w:shd w:val="clear" w:color="auto" w:fill="FFFFFF"/>
        </w:rPr>
        <w:t>起，</w:t>
      </w:r>
      <w:r>
        <w:rPr>
          <w:rStyle w:val="10"/>
          <w:rFonts w:hint="eastAsia" w:asciiTheme="minorEastAsia" w:hAnsiTheme="minorEastAsia" w:cstheme="minorEastAsia"/>
          <w:b/>
          <w:bCs/>
          <w:color w:val="292929"/>
          <w:sz w:val="18"/>
          <w:szCs w:val="18"/>
          <w:highlight w:val="none"/>
          <w:shd w:val="clear" w:color="auto" w:fill="FFFFFF"/>
          <w:lang w:val="en-US" w:eastAsia="zh-CN"/>
        </w:rPr>
        <w:t>分期</w:t>
      </w:r>
      <w:r>
        <w:rPr>
          <w:rStyle w:val="10"/>
          <w:rFonts w:hint="eastAsia" w:asciiTheme="minorEastAsia" w:hAnsiTheme="minorEastAsia" w:cstheme="minorEastAsia"/>
          <w:b/>
          <w:bCs/>
          <w:color w:val="292929"/>
          <w:sz w:val="18"/>
          <w:szCs w:val="18"/>
          <w:highlight w:val="none"/>
          <w:shd w:val="clear" w:color="auto" w:fill="FFFFFF"/>
        </w:rPr>
        <w:t>协议与分期</w:t>
      </w:r>
      <w:r>
        <w:rPr>
          <w:rStyle w:val="10"/>
          <w:rFonts w:hint="eastAsia" w:asciiTheme="minorEastAsia" w:hAnsiTheme="minorEastAsia" w:cstheme="minorEastAsia"/>
          <w:b/>
          <w:bCs/>
          <w:color w:val="292929"/>
          <w:sz w:val="18"/>
          <w:szCs w:val="18"/>
          <w:highlight w:val="none"/>
          <w:shd w:val="clear" w:color="auto" w:fill="FFFFFF"/>
          <w:lang w:val="en-US" w:eastAsia="zh-CN"/>
        </w:rPr>
        <w:t>卡账单</w:t>
      </w:r>
      <w:r>
        <w:rPr>
          <w:rStyle w:val="10"/>
          <w:rFonts w:hint="eastAsia" w:asciiTheme="minorEastAsia" w:hAnsiTheme="minorEastAsia" w:cstheme="minorEastAsia"/>
          <w:b/>
          <w:bCs/>
          <w:color w:val="292929"/>
          <w:sz w:val="18"/>
          <w:szCs w:val="18"/>
          <w:highlight w:val="none"/>
          <w:shd w:val="clear" w:color="auto" w:fill="FFFFFF"/>
        </w:rPr>
        <w:t>的对应顺序可能存在递延</w:t>
      </w:r>
      <w:r>
        <w:rPr>
          <w:rStyle w:val="10"/>
          <w:rFonts w:hint="eastAsia" w:asciiTheme="minorEastAsia" w:hAnsiTheme="minorEastAsia" w:cstheme="minorEastAsia"/>
          <w:b w:val="0"/>
          <w:color w:val="292929"/>
          <w:sz w:val="18"/>
          <w:szCs w:val="18"/>
          <w:highlight w:val="none"/>
          <w:shd w:val="clear" w:color="auto" w:fill="FFFFFF"/>
        </w:rPr>
        <w:t>。</w:t>
      </w:r>
    </w:p>
    <w:p>
      <w:pPr>
        <w:pStyle w:val="2"/>
      </w:pP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3.分期卡限本行信用卡个人卡主卡持卡人申请，</w:t>
      </w:r>
      <w:r>
        <w:rPr>
          <w:rFonts w:hint="eastAsia" w:ascii="宋体" w:hAnsi="宋体" w:eastAsia="宋体" w:cs="宋体"/>
          <w:b/>
          <w:color w:val="292929"/>
          <w:kern w:val="0"/>
          <w:sz w:val="18"/>
          <w:szCs w:val="18"/>
          <w:shd w:val="clear" w:color="auto" w:fill="FFFFFF"/>
          <w:lang w:bidi="ar"/>
        </w:rPr>
        <w:t>仅持有学生卡、商务卡、公务卡、采购卡或附属卡的持卡人暂无法申请。</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kern w:val="0"/>
          <w:sz w:val="18"/>
          <w:szCs w:val="18"/>
          <w:shd w:val="clear" w:color="auto" w:fill="FFFFFF"/>
          <w:lang w:bidi="ar"/>
        </w:rPr>
        <w:t xml:space="preserve"> </w:t>
      </w:r>
    </w:p>
    <w:p>
      <w:pPr>
        <w:widowControl/>
        <w:spacing w:line="300" w:lineRule="atLeast"/>
        <w:jc w:val="left"/>
        <w:rPr>
          <w:sz w:val="18"/>
          <w:szCs w:val="18"/>
        </w:rPr>
      </w:pPr>
      <w:r>
        <w:rPr>
          <w:rFonts w:hint="eastAsia" w:ascii="宋体" w:hAnsi="宋体" w:eastAsia="宋体" w:cs="宋体"/>
          <w:b/>
          <w:color w:val="292929"/>
          <w:sz w:val="18"/>
          <w:szCs w:val="18"/>
          <w:shd w:val="clear" w:color="auto" w:fill="FFFFFF"/>
          <w:lang w:bidi="ar"/>
        </w:rPr>
        <w:t>4.</w:t>
      </w:r>
      <w:r>
        <w:rPr>
          <w:rFonts w:hint="eastAsia" w:ascii="宋体" w:hAnsi="宋体" w:eastAsia="宋体" w:cs="宋体"/>
          <w:bCs/>
          <w:color w:val="292929"/>
          <w:sz w:val="18"/>
          <w:szCs w:val="18"/>
          <w:shd w:val="clear" w:color="auto" w:fill="FFFFFF"/>
          <w:lang w:bidi="ar"/>
        </w:rPr>
        <w:t>持卡人可通过本行信用卡官方客户端掌上生活（以下简称“掌上生活”）等自助渠道或信用卡客服热线（含销售专线）申请分期卡，</w:t>
      </w:r>
      <w:r>
        <w:rPr>
          <w:rFonts w:hint="eastAsia" w:ascii="宋体" w:hAnsi="宋体" w:eastAsia="宋体" w:cs="宋体"/>
          <w:b/>
          <w:color w:val="292929"/>
          <w:sz w:val="18"/>
          <w:szCs w:val="18"/>
          <w:shd w:val="clear" w:color="auto" w:fill="FFFFFF"/>
          <w:lang w:bidi="ar"/>
        </w:rPr>
        <w:t>具体可申请渠道及申请流程以实际展示为准。</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p>
    <w:p>
      <w:pPr>
        <w:spacing w:line="20" w:lineRule="atLeast"/>
        <w:rPr>
          <w:rFonts w:ascii="宋体" w:hAnsi="宋体" w:eastAsia="宋体" w:cs="宋体"/>
          <w:b/>
          <w:color w:val="000000"/>
          <w:sz w:val="18"/>
          <w:szCs w:val="18"/>
        </w:rPr>
      </w:pPr>
      <w:r>
        <w:rPr>
          <w:rStyle w:val="10"/>
          <w:rFonts w:hint="eastAsia" w:ascii="宋体" w:hAnsi="宋体" w:eastAsia="宋体" w:cs="宋体"/>
          <w:color w:val="292929"/>
          <w:sz w:val="18"/>
          <w:szCs w:val="18"/>
        </w:rPr>
        <w:t>5.</w:t>
      </w:r>
      <w:r>
        <w:rPr>
          <w:rFonts w:hint="eastAsia" w:ascii="宋体" w:hAnsi="宋体" w:eastAsia="宋体" w:cs="宋体"/>
          <w:b/>
          <w:color w:val="000000"/>
          <w:sz w:val="18"/>
          <w:szCs w:val="18"/>
        </w:rPr>
        <w:t>持卡人申请本业务,根据监管相关要求，本行信用卡中心需要对持卡人的风险进行评估，并查询持卡人的个人资信信息（含个人信用信息），持卡人特此授权以下内容。</w:t>
      </w:r>
    </w:p>
    <w:p>
      <w:pPr>
        <w:spacing w:line="20" w:lineRule="atLeast"/>
        <w:rPr>
          <w:rFonts w:ascii="宋体" w:hAnsi="宋体" w:eastAsia="宋体" w:cs="宋体"/>
          <w:b/>
          <w:color w:val="000000"/>
          <w:sz w:val="18"/>
          <w:szCs w:val="18"/>
        </w:rPr>
      </w:pPr>
      <w:r>
        <w:rPr>
          <w:rFonts w:hint="eastAsia" w:ascii="宋体" w:hAnsi="宋体" w:eastAsia="宋体" w:cs="宋体"/>
          <w:b/>
          <w:color w:val="000000"/>
          <w:sz w:val="18"/>
          <w:szCs w:val="18"/>
        </w:rPr>
        <w:t>持卡人同意并授权本行和本行信用卡中心在办理以下信用卡相关业务时，收集、存储、使用、加工、传输持卡人的个人资信信息（含个人信用信息）：</w:t>
      </w:r>
    </w:p>
    <w:p>
      <w:pPr>
        <w:spacing w:line="20" w:lineRule="atLeast"/>
        <w:rPr>
          <w:rFonts w:ascii="宋体" w:hAnsi="宋体" w:eastAsia="宋体" w:cs="宋体"/>
          <w:b/>
          <w:color w:val="000000"/>
          <w:sz w:val="18"/>
          <w:szCs w:val="18"/>
        </w:rPr>
      </w:pPr>
      <w:r>
        <w:rPr>
          <w:rFonts w:hint="eastAsia" w:ascii="宋体" w:hAnsi="宋体" w:eastAsia="宋体" w:cs="宋体"/>
          <w:b/>
          <w:color w:val="000000"/>
          <w:sz w:val="18"/>
          <w:szCs w:val="18"/>
        </w:rPr>
        <w:t>(1)信用卡卡片加办的资格审核、授信审批、风险管理、资料管理、额度管理、资产保全、异议核查、资产管理。</w:t>
      </w:r>
    </w:p>
    <w:p>
      <w:pPr>
        <w:spacing w:line="20" w:lineRule="atLeast"/>
        <w:rPr>
          <w:rFonts w:ascii="宋体" w:hAnsi="宋体" w:eastAsia="宋体" w:cs="宋体"/>
          <w:b/>
          <w:color w:val="000000"/>
          <w:sz w:val="18"/>
          <w:szCs w:val="18"/>
        </w:rPr>
      </w:pPr>
      <w:r>
        <w:rPr>
          <w:rFonts w:hint="eastAsia" w:ascii="宋体" w:hAnsi="宋体" w:eastAsia="宋体" w:cs="宋体"/>
          <w:b/>
          <w:color w:val="000000"/>
          <w:sz w:val="18"/>
          <w:szCs w:val="18"/>
        </w:rPr>
        <w:t>(2)分期业务的资格审核、授信审批、风险管理、资料管理、额度管理、资产保全、异议核查、资产管理。</w:t>
      </w:r>
    </w:p>
    <w:p>
      <w:pPr>
        <w:spacing w:line="20" w:lineRule="atLeast"/>
        <w:rPr>
          <w:rFonts w:ascii="宋体" w:hAnsi="宋体" w:eastAsia="宋体" w:cs="宋体"/>
          <w:b/>
          <w:color w:val="FF0000"/>
          <w:sz w:val="18"/>
          <w:szCs w:val="18"/>
        </w:rPr>
      </w:pPr>
      <w:r>
        <w:rPr>
          <w:rFonts w:hint="eastAsia" w:ascii="宋体" w:hAnsi="宋体" w:eastAsia="宋体" w:cs="宋体"/>
          <w:b/>
          <w:color w:val="FF0000"/>
          <w:sz w:val="18"/>
          <w:szCs w:val="18"/>
        </w:rPr>
        <w:t>持卡人同意并授权本行和本行信用卡中心在办理上述业务时，向中国人民银行金融信用信息基础数据库、百行征信有限公司查询持卡人的信用信息，并对查询到的信用信息进行保存和使用。</w:t>
      </w:r>
    </w:p>
    <w:p>
      <w:pPr>
        <w:spacing w:line="20" w:lineRule="atLeast"/>
        <w:rPr>
          <w:rFonts w:ascii="宋体" w:hAnsi="宋体" w:eastAsia="宋体" w:cs="宋体"/>
          <w:b/>
          <w:color w:val="FF0000"/>
          <w:sz w:val="18"/>
          <w:szCs w:val="18"/>
        </w:rPr>
      </w:pPr>
      <w:r>
        <w:rPr>
          <w:rFonts w:hint="eastAsia" w:ascii="宋体" w:hAnsi="宋体" w:eastAsia="宋体" w:cs="宋体"/>
          <w:b/>
          <w:color w:val="FF0000"/>
          <w:sz w:val="18"/>
          <w:szCs w:val="18"/>
        </w:rPr>
        <w:t>持卡人同意并授权本行和本行信用卡中心在办理上述业务时，向中国人民银行金融信用信息基础数据库、百行征信有限公司报送持卡人的个人身份信息、账户信息、个人信用信息（包括不良信息），如持卡人名下有多个账户，则报送多条账户信息，如持卡人名下卡片支持多币种结算，则报送多个币种账户信息。</w:t>
      </w:r>
    </w:p>
    <w:p>
      <w:pPr>
        <w:spacing w:line="20" w:lineRule="atLeast"/>
        <w:rPr>
          <w:rFonts w:ascii="宋体" w:hAnsi="宋体" w:eastAsia="宋体" w:cs="宋体"/>
          <w:b/>
          <w:color w:val="000000"/>
          <w:sz w:val="18"/>
          <w:szCs w:val="18"/>
        </w:rPr>
      </w:pPr>
      <w:r>
        <w:rPr>
          <w:rFonts w:hint="eastAsia" w:ascii="宋体" w:hAnsi="宋体" w:eastAsia="宋体" w:cs="宋体"/>
          <w:b/>
          <w:color w:val="000000"/>
          <w:sz w:val="18"/>
          <w:szCs w:val="18"/>
        </w:rPr>
        <w:t>持卡人同意并授权本行和本行信用卡中心在办理上述业务时，自行或通过有关单位（</w:t>
      </w:r>
      <w:r>
        <w:rPr>
          <w:rFonts w:hint="eastAsia" w:ascii="宋体" w:hAnsi="宋体" w:eastAsia="宋体" w:cs="宋体"/>
          <w:bCs/>
          <w:color w:val="000000"/>
          <w:sz w:val="18"/>
          <w:szCs w:val="18"/>
        </w:rPr>
        <w:t>“有关单位”包括招商银行集团成员及分支机构、依法设立的资信评估机构或有关法律法规及监管机构许可的类似机构、行政机关、事业单位、司法机关、公安部全国公民身份证号码查询服务中心、中国银联股份有限公司、中国高等教育学生信息网、通信运营商、社会保障管理机构、住房公积金管理机构</w:t>
      </w:r>
      <w:r>
        <w:rPr>
          <w:rFonts w:hint="eastAsia" w:ascii="宋体" w:hAnsi="宋体" w:eastAsia="宋体" w:cs="宋体"/>
          <w:b/>
          <w:color w:val="000000"/>
          <w:sz w:val="18"/>
          <w:szCs w:val="18"/>
        </w:rPr>
        <w:t>）收集、存储、使用、加工、传输、提供持卡人的如下个人信息：</w:t>
      </w:r>
    </w:p>
    <w:p>
      <w:pPr>
        <w:spacing w:line="20" w:lineRule="atLeast"/>
        <w:rPr>
          <w:rFonts w:ascii="宋体" w:hAnsi="宋体" w:eastAsia="宋体" w:cs="宋体"/>
          <w:b/>
          <w:color w:val="000000"/>
          <w:sz w:val="18"/>
          <w:szCs w:val="18"/>
        </w:rPr>
      </w:pPr>
      <w:r>
        <w:rPr>
          <w:rFonts w:hint="eastAsia" w:ascii="宋体" w:hAnsi="宋体" w:eastAsia="宋体" w:cs="宋体"/>
          <w:b/>
          <w:color w:val="000000"/>
          <w:sz w:val="18"/>
          <w:szCs w:val="18"/>
        </w:rPr>
        <w:t>(1)身份信息，包括姓名、证件号码、联系方式、个人生物识别信息、公安身份核验信息、学历学籍信息。</w:t>
      </w:r>
    </w:p>
    <w:p>
      <w:pPr>
        <w:spacing w:line="20" w:lineRule="atLeast"/>
        <w:rPr>
          <w:rFonts w:ascii="宋体" w:hAnsi="宋体" w:eastAsia="宋体" w:cs="宋体"/>
          <w:b/>
          <w:color w:val="000000"/>
          <w:sz w:val="18"/>
          <w:szCs w:val="18"/>
        </w:rPr>
      </w:pPr>
      <w:r>
        <w:rPr>
          <w:rFonts w:hint="eastAsia" w:ascii="宋体" w:hAnsi="宋体" w:eastAsia="宋体" w:cs="宋体"/>
          <w:b/>
          <w:color w:val="000000"/>
          <w:sz w:val="18"/>
          <w:szCs w:val="18"/>
        </w:rPr>
        <w:t>(2)财产信息、社保信息、公积金信息、运营商信息、工商信息、司法信息。</w:t>
      </w:r>
    </w:p>
    <w:p>
      <w:pPr>
        <w:rPr>
          <w:rFonts w:ascii="宋体" w:hAnsi="宋体" w:eastAsia="宋体" w:cs="宋体"/>
          <w:b/>
          <w:color w:val="000000"/>
          <w:sz w:val="18"/>
          <w:szCs w:val="18"/>
        </w:rPr>
      </w:pPr>
      <w:r>
        <w:rPr>
          <w:rFonts w:hint="eastAsia" w:ascii="宋体" w:hAnsi="宋体" w:eastAsia="宋体" w:cs="宋体"/>
          <w:b/>
          <w:color w:val="000000"/>
          <w:sz w:val="18"/>
          <w:szCs w:val="18"/>
        </w:rPr>
        <w:t>(3)其他合法存有持卡人信息的第三方所存的能够评估和反映持卡人信用和风险状况的信息。</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kern w:val="0"/>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kern w:val="0"/>
          <w:sz w:val="18"/>
          <w:szCs w:val="18"/>
          <w:shd w:val="clear" w:color="auto" w:fill="FFFFFF"/>
          <w:lang w:bidi="ar"/>
        </w:rPr>
        <w:t>6.</w:t>
      </w:r>
      <w:r>
        <w:rPr>
          <w:rFonts w:hint="eastAsia" w:ascii="宋体" w:hAnsi="宋体" w:eastAsia="宋体" w:cs="宋体"/>
          <w:bCs/>
          <w:color w:val="292929"/>
          <w:kern w:val="0"/>
          <w:sz w:val="18"/>
          <w:szCs w:val="18"/>
          <w:shd w:val="clear" w:color="auto" w:fill="FFFFFF"/>
          <w:lang w:bidi="ar"/>
        </w:rPr>
        <w:t>持卡人</w:t>
      </w:r>
      <w:r>
        <w:rPr>
          <w:rFonts w:hint="eastAsia" w:ascii="宋体" w:hAnsi="宋体" w:eastAsia="宋体" w:cs="宋体"/>
          <w:b/>
          <w:color w:val="292929"/>
          <w:kern w:val="0"/>
          <w:sz w:val="18"/>
          <w:szCs w:val="18"/>
          <w:shd w:val="clear" w:color="auto" w:fill="FFFFFF"/>
          <w:lang w:bidi="ar"/>
        </w:rPr>
        <w:t>首次申请分期卡成功后，将会生成独立的分期卡账户（已有分期卡账户的持卡人除外）。</w:t>
      </w:r>
      <w:r>
        <w:rPr>
          <w:rFonts w:hint="eastAsia" w:ascii="宋体" w:hAnsi="宋体" w:eastAsia="宋体" w:cs="宋体"/>
          <w:bCs/>
          <w:color w:val="292929"/>
          <w:kern w:val="0"/>
          <w:sz w:val="18"/>
          <w:szCs w:val="18"/>
          <w:shd w:val="clear" w:color="auto" w:fill="FFFFFF"/>
          <w:lang w:bidi="ar"/>
        </w:rPr>
        <w:t>核发的</w:t>
      </w:r>
      <w:r>
        <w:rPr>
          <w:rFonts w:hint="eastAsia" w:ascii="宋体" w:hAnsi="宋体" w:eastAsia="宋体" w:cs="宋体"/>
          <w:b/>
          <w:color w:val="292929"/>
          <w:kern w:val="0"/>
          <w:sz w:val="18"/>
          <w:szCs w:val="18"/>
          <w:shd w:val="clear" w:color="auto" w:fill="FFFFFF"/>
          <w:lang w:bidi="ar"/>
        </w:rPr>
        <w:t>分期卡为银联品牌人民币信用卡，</w:t>
      </w:r>
      <w:r>
        <w:rPr>
          <w:rFonts w:hint="eastAsia" w:ascii="宋体" w:hAnsi="宋体" w:eastAsia="宋体" w:cs="宋体"/>
          <w:bCs/>
          <w:color w:val="292929"/>
          <w:kern w:val="0"/>
          <w:sz w:val="18"/>
          <w:szCs w:val="18"/>
          <w:shd w:val="clear" w:color="auto" w:fill="FFFFFF"/>
          <w:lang w:bidi="ar"/>
        </w:rPr>
        <w:t>分期卡</w:t>
      </w:r>
      <w:r>
        <w:rPr>
          <w:rFonts w:hint="eastAsia" w:ascii="宋体" w:hAnsi="宋体" w:eastAsia="宋体" w:cs="宋体"/>
          <w:b/>
          <w:color w:val="292929"/>
          <w:kern w:val="0"/>
          <w:sz w:val="18"/>
          <w:szCs w:val="18"/>
          <w:shd w:val="clear" w:color="auto" w:fill="FFFFFF"/>
          <w:lang w:bidi="ar"/>
        </w:rPr>
        <w:t>不支持预借现金功能。</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kern w:val="0"/>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kern w:val="0"/>
          <w:sz w:val="18"/>
          <w:szCs w:val="18"/>
          <w:shd w:val="clear" w:color="auto" w:fill="FFFFFF"/>
          <w:lang w:bidi="ar"/>
        </w:rPr>
        <w:t>7.持卡人确认：持卡人在申请、使用分期卡过程中，本条款及细则内容、各渠道上显示的内容、本行发送到持卡人手机的信息</w:t>
      </w:r>
      <w:r>
        <w:rPr>
          <w:rFonts w:hint="eastAsia" w:ascii="宋体" w:hAnsi="宋体" w:eastAsia="宋体" w:cs="宋体"/>
          <w:bCs/>
          <w:color w:val="292929"/>
          <w:kern w:val="0"/>
          <w:sz w:val="18"/>
          <w:szCs w:val="18"/>
          <w:shd w:val="clear" w:color="auto" w:fill="FFFFFF"/>
          <w:lang w:bidi="ar"/>
        </w:rPr>
        <w:t>（短信或电话等）</w:t>
      </w:r>
      <w:r>
        <w:rPr>
          <w:rFonts w:hint="eastAsia" w:ascii="宋体" w:hAnsi="宋体" w:eastAsia="宋体" w:cs="宋体"/>
          <w:b/>
          <w:color w:val="292929"/>
          <w:kern w:val="0"/>
          <w:sz w:val="18"/>
          <w:szCs w:val="18"/>
          <w:shd w:val="clear" w:color="auto" w:fill="FFFFFF"/>
          <w:lang w:bidi="ar"/>
        </w:rPr>
        <w:t>等均是持卡人使用分期卡的相关规则，持卡人申请分期卡即表示同意接受分期卡的所有规则。</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kern w:val="0"/>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kern w:val="0"/>
          <w:sz w:val="18"/>
          <w:szCs w:val="18"/>
          <w:shd w:val="clear" w:color="auto" w:fill="FFFFFF"/>
          <w:lang w:bidi="ar"/>
        </w:rPr>
        <w:t>8.持卡人声明：本条款及细则内容不受持卡人所属国家或地区的排斥，否则，持卡人应立即终止申请或停止使用分期卡。</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kern w:val="0"/>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9.持卡人承诺：持卡人在使用分期卡时，实施的所有行为均未违反法律、法规和社会公共利益或公共道德。持卡人利用分期卡从事违法活动或不正当交易等产生的后果与责任，由持卡人独立承担。</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10.持卡人知晓并同意：本行非网络服务商，持卡人理解并同意办理、使用等过程中所需的合理时间。持卡人使用分期卡时，可能因系统传输延时等原因致使相关资金无法正常入账，交易结果等以本行系统记录结果为准。</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lang w:bidi="ar"/>
        </w:rPr>
      </w:pPr>
      <w:r>
        <w:rPr>
          <w:rFonts w:hint="eastAsia" w:ascii="宋体" w:hAnsi="宋体" w:eastAsia="宋体" w:cs="宋体"/>
          <w:b/>
          <w:color w:val="292929"/>
          <w:sz w:val="18"/>
          <w:szCs w:val="18"/>
          <w:shd w:val="clear" w:color="auto" w:fill="FFFFFF"/>
          <w:lang w:bidi="ar"/>
        </w:rPr>
        <w:t>11.持卡人确认：本行已就本条款及细则中与持卡人有重大利害关系的条款向持卡人做出相应提示和说明，持卡人对上述条款完全理解并自愿接受该内容。</w:t>
      </w:r>
    </w:p>
    <w:p>
      <w:pPr>
        <w:widowControl/>
        <w:spacing w:line="300" w:lineRule="atLeast"/>
        <w:jc w:val="left"/>
        <w:rPr>
          <w:rFonts w:ascii="宋体" w:hAnsi="宋体" w:eastAsia="宋体" w:cs="宋体"/>
          <w:b/>
          <w:color w:val="292929"/>
          <w:sz w:val="18"/>
          <w:szCs w:val="18"/>
          <w:shd w:val="clear" w:color="auto" w:fill="FFFFFF"/>
          <w:lang w:bidi="ar"/>
        </w:rPr>
      </w:pPr>
    </w:p>
    <w:p>
      <w:pPr>
        <w:widowControl/>
        <w:spacing w:line="300" w:lineRule="atLeast"/>
        <w:jc w:val="left"/>
        <w:rPr>
          <w:rFonts w:ascii="宋体" w:hAnsi="宋体" w:eastAsia="宋体" w:cs="宋体"/>
          <w:b/>
          <w:color w:val="292929"/>
          <w:sz w:val="18"/>
          <w:szCs w:val="18"/>
          <w:shd w:val="clear" w:color="auto" w:fill="FFFFFF"/>
          <w:lang w:bidi="ar"/>
        </w:rPr>
      </w:pPr>
      <w:r>
        <w:rPr>
          <w:rFonts w:hint="eastAsia" w:ascii="宋体" w:hAnsi="宋体" w:eastAsia="宋体" w:cs="宋体"/>
          <w:b/>
          <w:color w:val="292929"/>
          <w:sz w:val="18"/>
          <w:szCs w:val="18"/>
          <w:shd w:val="clear" w:color="auto" w:fill="FFFFFF"/>
          <w:lang w:bidi="ar"/>
        </w:rPr>
        <w:t>12.持卡人有权要求本行对本条款及细则进行解释和说明，如您有任何疑问，可致电本行信用卡中心客服热线400-820-5555咨询。</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第二条 申请及业务规则</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1.</w:t>
      </w:r>
      <w:r>
        <w:rPr>
          <w:rFonts w:hint="eastAsia" w:ascii="宋体" w:hAnsi="宋体" w:eastAsia="宋体" w:cs="宋体"/>
          <w:b/>
          <w:color w:val="292929"/>
          <w:kern w:val="0"/>
          <w:sz w:val="18"/>
          <w:szCs w:val="18"/>
          <w:shd w:val="clear" w:color="auto" w:fill="FFFFFF"/>
          <w:lang w:bidi="ar"/>
        </w:rPr>
        <w:t>分期卡</w:t>
      </w:r>
      <w:r>
        <w:rPr>
          <w:rFonts w:hint="eastAsia" w:ascii="宋体" w:hAnsi="宋体" w:eastAsia="宋体" w:cs="宋体"/>
          <w:b/>
          <w:color w:val="292929"/>
          <w:sz w:val="18"/>
          <w:szCs w:val="18"/>
          <w:shd w:val="clear" w:color="auto" w:fill="FFFFFF"/>
          <w:lang w:bidi="ar"/>
        </w:rPr>
        <w:t>仅限人民币币种。</w:t>
      </w:r>
      <w:r>
        <w:rPr>
          <w:rFonts w:hint="eastAsia" w:ascii="宋体" w:hAnsi="宋体" w:eastAsia="宋体" w:cs="宋体"/>
          <w:b/>
          <w:color w:val="292929"/>
          <w:sz w:val="18"/>
          <w:szCs w:val="18"/>
          <w:highlight w:val="none"/>
          <w:shd w:val="clear" w:color="auto" w:fill="FFFFFF"/>
          <w:lang w:val="en-US" w:eastAsia="zh-CN" w:bidi="ar"/>
        </w:rPr>
        <w:t>每笔汇总分期金额最低不低于100元，每笔汇总分期金额最高不超过30万元</w:t>
      </w:r>
      <w:bookmarkStart w:id="0" w:name="_GoBack"/>
      <w:bookmarkEnd w:id="0"/>
      <w:r>
        <w:rPr>
          <w:rFonts w:hint="eastAsia" w:ascii="宋体" w:hAnsi="宋体" w:eastAsia="宋体" w:cs="宋体"/>
          <w:b/>
          <w:color w:val="292929"/>
          <w:sz w:val="18"/>
          <w:szCs w:val="18"/>
          <w:highlight w:val="none"/>
          <w:shd w:val="clear" w:color="auto" w:fill="FFFFFF"/>
          <w:lang w:val="en-US" w:eastAsia="zh-CN" w:bidi="ar"/>
        </w:rPr>
        <w:t>。</w:t>
      </w:r>
    </w:p>
    <w:p>
      <w:pPr>
        <w:widowControl/>
        <w:spacing w:line="300" w:lineRule="atLeast"/>
        <w:jc w:val="left"/>
        <w:rPr>
          <w:rFonts w:ascii="宋体" w:hAnsi="宋体" w:eastAsia="宋体" w:cs="宋体"/>
          <w:color w:val="292929"/>
          <w:sz w:val="18"/>
          <w:szCs w:val="18"/>
          <w:shd w:val="clear" w:color="auto" w:fill="FFFFFF"/>
        </w:rPr>
      </w:pPr>
      <w:r>
        <w:rPr>
          <w:rFonts w:hint="eastAsia" w:ascii="宋体" w:hAnsi="宋体" w:eastAsia="宋体" w:cs="宋体"/>
          <w:color w:val="292929"/>
          <w:kern w:val="0"/>
          <w:sz w:val="18"/>
          <w:szCs w:val="18"/>
          <w:shd w:val="clear" w:color="auto" w:fill="FFFFFF"/>
          <w:lang w:bidi="ar"/>
        </w:rPr>
        <w:t xml:space="preserve"> </w:t>
      </w:r>
    </w:p>
    <w:p>
      <w:pPr>
        <w:widowControl/>
        <w:spacing w:line="300" w:lineRule="atLeast"/>
        <w:jc w:val="left"/>
        <w:rPr>
          <w:rFonts w:ascii="宋体" w:hAnsi="宋体" w:eastAsia="宋体" w:cs="宋体"/>
          <w:color w:val="292929"/>
          <w:sz w:val="18"/>
          <w:szCs w:val="18"/>
          <w:shd w:val="clear" w:color="auto" w:fill="FFFFFF"/>
        </w:rPr>
      </w:pPr>
      <w:r>
        <w:rPr>
          <w:rFonts w:hint="eastAsia" w:ascii="宋体" w:hAnsi="宋体" w:eastAsia="宋体" w:cs="宋体"/>
          <w:color w:val="292929"/>
          <w:kern w:val="0"/>
          <w:sz w:val="18"/>
          <w:szCs w:val="18"/>
          <w:shd w:val="clear" w:color="auto" w:fill="FFFFFF"/>
          <w:lang w:bidi="ar"/>
        </w:rPr>
        <w:t>2.</w:t>
      </w:r>
      <w:r>
        <w:rPr>
          <w:rFonts w:hint="eastAsia" w:ascii="宋体" w:hAnsi="宋体" w:eastAsia="宋体" w:cs="宋体"/>
          <w:b/>
          <w:bCs/>
          <w:color w:val="292929"/>
          <w:kern w:val="0"/>
          <w:sz w:val="18"/>
          <w:szCs w:val="18"/>
          <w:shd w:val="clear" w:color="auto" w:fill="FFFFFF"/>
          <w:lang w:bidi="ar"/>
        </w:rPr>
        <w:t>持卡人多个信用卡账户授信额度、各种分期付款授信额度、附属卡授信额度、现金提取额度等，受本行信用卡中心对持卡人设定的总授信额度上限控制</w:t>
      </w:r>
      <w:r>
        <w:rPr>
          <w:rFonts w:hint="eastAsia" w:ascii="宋体" w:hAnsi="宋体" w:eastAsia="宋体" w:cs="宋体"/>
          <w:color w:val="292929"/>
          <w:kern w:val="0"/>
          <w:sz w:val="18"/>
          <w:szCs w:val="18"/>
          <w:shd w:val="clear" w:color="auto" w:fill="FFFFFF"/>
          <w:lang w:bidi="ar"/>
        </w:rPr>
        <w:t>。</w:t>
      </w:r>
      <w:r>
        <w:rPr>
          <w:rFonts w:hint="eastAsia" w:ascii="宋体" w:hAnsi="宋体" w:eastAsia="宋体" w:cs="宋体"/>
          <w:b/>
          <w:color w:val="292929"/>
          <w:kern w:val="0"/>
          <w:sz w:val="18"/>
          <w:szCs w:val="18"/>
          <w:shd w:val="clear" w:color="auto" w:fill="FFFFFF"/>
          <w:lang w:bidi="ar"/>
        </w:rPr>
        <w:t>本行其他分期产品可能会与分期卡共享可用额度，具体以可用额度查询结果为准。持卡人申请分期卡，申请资格及分期卡信用额度</w:t>
      </w:r>
      <w:r>
        <w:rPr>
          <w:rFonts w:hint="eastAsia" w:ascii="宋体" w:hAnsi="宋体" w:eastAsia="宋体" w:cs="宋体"/>
          <w:color w:val="292929"/>
          <w:kern w:val="0"/>
          <w:sz w:val="18"/>
          <w:szCs w:val="18"/>
          <w:shd w:val="clear" w:color="auto" w:fill="FFFFFF"/>
          <w:lang w:bidi="ar"/>
        </w:rPr>
        <w:t>（以下又称“分期卡额度”）</w:t>
      </w:r>
      <w:r>
        <w:rPr>
          <w:rFonts w:hint="eastAsia" w:ascii="宋体" w:hAnsi="宋体" w:eastAsia="宋体" w:cs="宋体"/>
          <w:b/>
          <w:color w:val="292929"/>
          <w:kern w:val="0"/>
          <w:sz w:val="18"/>
          <w:szCs w:val="18"/>
          <w:shd w:val="clear" w:color="auto" w:fill="FFFFFF"/>
          <w:lang w:bidi="ar"/>
        </w:rPr>
        <w:t>以本行信用卡中心综合评定结果为准。</w:t>
      </w:r>
    </w:p>
    <w:p>
      <w:pPr>
        <w:widowControl/>
        <w:spacing w:line="300" w:lineRule="atLeast"/>
        <w:jc w:val="left"/>
        <w:rPr>
          <w:rFonts w:ascii="宋体" w:hAnsi="宋体" w:eastAsia="宋体" w:cs="宋体"/>
          <w:color w:val="292929"/>
          <w:sz w:val="18"/>
          <w:szCs w:val="18"/>
          <w:shd w:val="clear" w:color="auto" w:fill="FFFFFF"/>
        </w:rPr>
      </w:pPr>
      <w:r>
        <w:rPr>
          <w:rFonts w:hint="eastAsia" w:ascii="宋体" w:hAnsi="宋体" w:eastAsia="宋体" w:cs="宋体"/>
          <w:color w:val="292929"/>
          <w:kern w:val="0"/>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3</w:t>
      </w:r>
      <w:r>
        <w:rPr>
          <w:rFonts w:hint="eastAsia" w:ascii="宋体" w:hAnsi="宋体" w:eastAsia="宋体" w:cs="宋体"/>
          <w:b/>
          <w:color w:val="292929"/>
          <w:kern w:val="0"/>
          <w:sz w:val="18"/>
          <w:szCs w:val="18"/>
          <w:shd w:val="clear" w:color="auto" w:fill="FFFFFF"/>
          <w:lang w:bidi="ar"/>
        </w:rPr>
        <w:t>.分期卡消费及分期本金、分期利息等均不计算招商银行个人用户积分</w:t>
      </w:r>
      <w:r>
        <w:rPr>
          <w:rFonts w:hint="eastAsia" w:ascii="宋体" w:hAnsi="宋体" w:eastAsia="宋体" w:cs="宋体"/>
          <w:color w:val="292929"/>
          <w:kern w:val="0"/>
          <w:sz w:val="18"/>
          <w:szCs w:val="18"/>
          <w:shd w:val="clear" w:color="auto" w:fill="FFFFFF"/>
          <w:lang w:bidi="ar"/>
        </w:rPr>
        <w:t>（以下又称“积分”）</w:t>
      </w:r>
      <w:r>
        <w:rPr>
          <w:rFonts w:hint="eastAsia" w:ascii="宋体" w:hAnsi="宋体" w:eastAsia="宋体" w:cs="宋体"/>
          <w:b/>
          <w:color w:val="292929"/>
          <w:kern w:val="0"/>
          <w:sz w:val="18"/>
          <w:szCs w:val="18"/>
          <w:shd w:val="clear" w:color="auto" w:fill="FFFFFF"/>
          <w:lang w:bidi="ar"/>
        </w:rPr>
        <w:t>。</w:t>
      </w:r>
    </w:p>
    <w:p>
      <w:pPr>
        <w:widowControl/>
        <w:spacing w:line="300" w:lineRule="atLeast"/>
        <w:jc w:val="left"/>
        <w:rPr>
          <w:rFonts w:ascii="宋体" w:hAnsi="宋体" w:eastAsia="宋体" w:cs="宋体"/>
          <w:color w:val="292929"/>
          <w:sz w:val="18"/>
          <w:szCs w:val="18"/>
          <w:shd w:val="clear" w:color="auto" w:fill="FFFFFF"/>
        </w:rPr>
      </w:pPr>
      <w:r>
        <w:rPr>
          <w:rFonts w:hint="eastAsia" w:ascii="宋体" w:hAnsi="宋体" w:eastAsia="宋体" w:cs="宋体"/>
          <w:color w:val="292929"/>
          <w:kern w:val="0"/>
          <w:sz w:val="18"/>
          <w:szCs w:val="18"/>
          <w:shd w:val="clear" w:color="auto" w:fill="FFFFFF"/>
          <w:lang w:bidi="ar"/>
        </w:rPr>
        <w:t xml:space="preserve"> </w:t>
      </w:r>
    </w:p>
    <w:p>
      <w:pPr>
        <w:widowControl/>
        <w:spacing w:line="300" w:lineRule="atLeas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4.持卡人申请分期卡成功后，本行信用卡中心将为持卡人核准分期卡额度及分期利率。本行信用卡中心将不定期为持卡人重新评估分期卡额度及分期利率，具体评估时间以本行信用卡中心的测评通知为准。</w:t>
      </w:r>
      <w:r>
        <w:rPr>
          <w:rFonts w:hint="eastAsia" w:ascii="宋体" w:hAnsi="宋体" w:eastAsia="宋体" w:cs="宋体"/>
          <w:b/>
          <w:color w:val="292929"/>
          <w:sz w:val="18"/>
          <w:szCs w:val="18"/>
          <w:highlight w:val="none"/>
          <w:shd w:val="clear" w:color="auto" w:fill="FFFFFF"/>
          <w:lang w:bidi="ar"/>
        </w:rPr>
        <w:t>本行信用卡中心有权根据持卡人的资信状况、用卡情况或风险信息等对分期卡额度进行动态管理。</w:t>
      </w:r>
      <w:r>
        <w:rPr>
          <w:rFonts w:hint="eastAsia" w:ascii="宋体" w:hAnsi="宋体" w:eastAsia="宋体" w:cs="宋体"/>
          <w:b/>
          <w:color w:val="292929"/>
          <w:kern w:val="0"/>
          <w:sz w:val="18"/>
          <w:szCs w:val="18"/>
          <w:shd w:val="clear" w:color="auto" w:fill="FFFFFF"/>
          <w:lang w:bidi="ar"/>
        </w:rPr>
        <w:t>本行信用卡中心</w:t>
      </w:r>
      <w:r>
        <w:rPr>
          <w:rFonts w:hint="eastAsia" w:ascii="宋体" w:hAnsi="宋体" w:eastAsia="宋体" w:cs="宋体"/>
          <w:b/>
          <w:color w:val="292929"/>
          <w:sz w:val="18"/>
          <w:szCs w:val="18"/>
          <w:shd w:val="clear" w:color="auto" w:fill="FFFFFF"/>
          <w:lang w:bidi="ar"/>
        </w:rPr>
        <w:t>将通过掌上生活、官方微信、手机银行、短信等方式中的一种或多种将调整分期卡额度的信息告知持卡人</w:t>
      </w:r>
      <w:r>
        <w:rPr>
          <w:rFonts w:hint="eastAsia" w:ascii="宋体" w:hAnsi="宋体" w:eastAsia="宋体" w:cs="宋体"/>
          <w:b/>
          <w:color w:val="292929"/>
          <w:kern w:val="0"/>
          <w:sz w:val="18"/>
          <w:szCs w:val="18"/>
          <w:shd w:val="clear" w:color="auto" w:fill="FFFFFF"/>
          <w:lang w:bidi="ar"/>
        </w:rPr>
        <w:t>。</w:t>
      </w:r>
      <w:r>
        <w:rPr>
          <w:rFonts w:hint="eastAsia" w:ascii="宋体" w:hAnsi="宋体" w:eastAsia="宋体" w:cs="宋体"/>
          <w:b/>
          <w:color w:val="292929"/>
          <w:kern w:val="0"/>
          <w:sz w:val="18"/>
          <w:szCs w:val="18"/>
          <w:highlight w:val="none"/>
          <w:shd w:val="clear" w:color="auto" w:fill="FFFFFF"/>
          <w:lang w:bidi="ar"/>
        </w:rPr>
        <w:t>持卡人还款后是否恢复分期卡额度以本行信用卡中心实际通知为准。</w:t>
      </w:r>
    </w:p>
    <w:p>
      <w:pPr>
        <w:widowControl/>
        <w:spacing w:line="300" w:lineRule="atLeast"/>
        <w:jc w:val="left"/>
        <w:rPr>
          <w:rFonts w:ascii="宋体" w:hAnsi="宋体" w:eastAsia="宋体" w:cs="宋体"/>
          <w:color w:val="292929"/>
          <w:sz w:val="18"/>
          <w:szCs w:val="18"/>
          <w:shd w:val="clear" w:color="auto" w:fill="FFFFFF"/>
        </w:rPr>
      </w:pPr>
      <w:r>
        <w:rPr>
          <w:rFonts w:hint="eastAsia" w:ascii="宋体" w:hAnsi="宋体" w:eastAsia="宋体" w:cs="宋体"/>
          <w:b/>
          <w:color w:val="292929"/>
          <w:kern w:val="0"/>
          <w:sz w:val="18"/>
          <w:szCs w:val="18"/>
          <w:shd w:val="clear" w:color="auto" w:fill="FFFFFF"/>
          <w:lang w:bidi="ar"/>
        </w:rPr>
        <w:t xml:space="preserve"> </w:t>
      </w:r>
      <w:r>
        <w:rPr>
          <w:rFonts w:hint="eastAsia" w:ascii="宋体" w:hAnsi="宋体" w:eastAsia="宋体" w:cs="宋体"/>
          <w:color w:val="292929"/>
          <w:kern w:val="0"/>
          <w:sz w:val="18"/>
          <w:szCs w:val="18"/>
          <w:shd w:val="clear" w:color="auto" w:fill="FFFFFF"/>
          <w:lang w:bidi="ar"/>
        </w:rPr>
        <w:t xml:space="preserve"> </w:t>
      </w:r>
    </w:p>
    <w:p>
      <w:pPr>
        <w:widowControl/>
        <w:spacing w:line="240" w:lineRule="auto"/>
        <w:jc w:val="left"/>
        <w:rPr>
          <w:rFonts w:hint="eastAsia" w:ascii="宋体" w:hAnsi="宋体" w:eastAsia="宋体" w:cs="宋体"/>
          <w:b/>
          <w:color w:val="292929"/>
          <w:kern w:val="0"/>
          <w:sz w:val="18"/>
          <w:szCs w:val="18"/>
          <w:shd w:val="clear" w:color="auto" w:fill="FFFFFF"/>
          <w:lang w:bidi="ar"/>
        </w:rPr>
      </w:pPr>
      <w:r>
        <w:rPr>
          <w:rFonts w:hint="eastAsia" w:ascii="宋体" w:hAnsi="宋体" w:eastAsia="宋体" w:cs="宋体"/>
          <w:color w:val="292929"/>
          <w:kern w:val="0"/>
          <w:sz w:val="18"/>
          <w:szCs w:val="18"/>
          <w:shd w:val="clear" w:color="auto" w:fill="FFFFFF"/>
          <w:lang w:bidi="ar"/>
        </w:rPr>
        <w:t>5.为了确保资金安全，请持卡人保管好本人的分期卡卡号、有效期、密码等卡片信息和个人信息。</w:t>
      </w:r>
      <w:r>
        <w:rPr>
          <w:rFonts w:hint="eastAsia" w:ascii="宋体" w:hAnsi="宋体" w:eastAsia="宋体" w:cs="宋体"/>
          <w:b/>
          <w:color w:val="292929"/>
          <w:kern w:val="0"/>
          <w:sz w:val="18"/>
          <w:szCs w:val="18"/>
          <w:shd w:val="clear" w:color="auto" w:fill="FFFFFF"/>
          <w:lang w:bidi="ar"/>
        </w:rPr>
        <w:t>因持卡人本人原因导致卡片信息或个人信息泄露产生的费用和损失由持卡人承担。</w:t>
      </w:r>
    </w:p>
    <w:p>
      <w:pPr>
        <w:pStyle w:val="2"/>
        <w:rPr>
          <w:rFonts w:hint="eastAsia"/>
        </w:rPr>
      </w:pPr>
    </w:p>
    <w:p>
      <w:pPr>
        <w:widowControl/>
        <w:spacing w:line="300" w:lineRule="atLeast"/>
        <w:jc w:val="left"/>
      </w:pPr>
      <w:r>
        <w:rPr>
          <w:rFonts w:hint="eastAsia" w:ascii="宋体" w:hAnsi="宋体" w:eastAsia="宋体" w:cs="宋体"/>
          <w:color w:val="292929"/>
          <w:kern w:val="0"/>
          <w:sz w:val="18"/>
          <w:szCs w:val="18"/>
          <w:highlight w:val="none"/>
          <w:shd w:val="clear" w:color="auto" w:fill="FFFFFF"/>
          <w:lang w:val="en-US" w:eastAsia="zh-CN" w:bidi="ar"/>
        </w:rPr>
        <w:t>6</w:t>
      </w:r>
      <w:r>
        <w:rPr>
          <w:rFonts w:hint="eastAsia" w:ascii="宋体" w:hAnsi="宋体" w:eastAsia="宋体" w:cs="宋体"/>
          <w:color w:val="292929"/>
          <w:kern w:val="0"/>
          <w:sz w:val="18"/>
          <w:szCs w:val="18"/>
          <w:highlight w:val="none"/>
          <w:shd w:val="clear" w:color="auto" w:fill="FFFFFF"/>
          <w:lang w:bidi="ar"/>
        </w:rPr>
        <w:t>.</w:t>
      </w:r>
      <w:r>
        <w:rPr>
          <w:rFonts w:hint="eastAsia" w:ascii="宋体" w:hAnsi="宋体" w:eastAsia="宋体" w:cs="宋体"/>
          <w:b/>
          <w:color w:val="292929"/>
          <w:kern w:val="0"/>
          <w:sz w:val="18"/>
          <w:szCs w:val="18"/>
          <w:highlight w:val="none"/>
          <w:shd w:val="clear" w:color="auto" w:fill="FFFFFF"/>
          <w:lang w:bidi="ar"/>
        </w:rPr>
        <w:t>持卡人</w:t>
      </w:r>
      <w:r>
        <w:rPr>
          <w:rFonts w:hint="eastAsia" w:ascii="宋体" w:hAnsi="宋体" w:eastAsia="宋体" w:cs="宋体"/>
          <w:b/>
          <w:color w:val="292929"/>
          <w:kern w:val="0"/>
          <w:sz w:val="18"/>
          <w:szCs w:val="18"/>
          <w:highlight w:val="none"/>
          <w:shd w:val="clear" w:color="auto" w:fill="FFFFFF"/>
          <w:lang w:val="en-US" w:eastAsia="zh-CN" w:bidi="ar"/>
        </w:rPr>
        <w:t>知晓并同意：</w:t>
      </w:r>
      <w:r>
        <w:rPr>
          <w:rFonts w:hint="eastAsia" w:ascii="宋体" w:hAnsi="宋体" w:eastAsia="宋体" w:cs="宋体"/>
          <w:b/>
          <w:color w:val="292929"/>
          <w:kern w:val="0"/>
          <w:sz w:val="18"/>
          <w:szCs w:val="18"/>
          <w:highlight w:val="none"/>
          <w:shd w:val="clear" w:color="auto" w:fill="FFFFFF"/>
          <w:lang w:bidi="ar"/>
        </w:rPr>
        <w:t>使用分期卡消费</w:t>
      </w:r>
      <w:r>
        <w:rPr>
          <w:rFonts w:hint="eastAsia" w:ascii="宋体" w:hAnsi="宋体" w:eastAsia="宋体" w:cs="宋体"/>
          <w:b/>
          <w:color w:val="292929"/>
          <w:kern w:val="0"/>
          <w:sz w:val="18"/>
          <w:szCs w:val="18"/>
          <w:highlight w:val="none"/>
          <w:shd w:val="clear" w:color="auto" w:fill="FFFFFF"/>
          <w:lang w:val="en-US" w:eastAsia="zh-CN" w:bidi="ar"/>
        </w:rPr>
        <w:t>并</w:t>
      </w:r>
      <w:r>
        <w:rPr>
          <w:rFonts w:hint="eastAsia" w:ascii="宋体" w:hAnsi="宋体" w:eastAsia="宋体" w:cs="宋体"/>
          <w:b/>
          <w:color w:val="292929"/>
          <w:kern w:val="0"/>
          <w:sz w:val="18"/>
          <w:szCs w:val="18"/>
          <w:highlight w:val="none"/>
          <w:shd w:val="clear" w:color="auto" w:fill="FFFFFF"/>
          <w:lang w:bidi="ar"/>
        </w:rPr>
        <w:t>完成分期后，不能对已成功的分期交易进行撤销，不能对已成功的分期交易金额进行更改。</w:t>
      </w:r>
      <w:r>
        <w:rPr>
          <w:rFonts w:hint="eastAsia" w:ascii="宋体" w:hAnsi="宋体" w:eastAsia="宋体" w:cs="宋体"/>
          <w:b/>
          <w:bCs w:val="0"/>
          <w:color w:val="292929"/>
          <w:kern w:val="0"/>
          <w:sz w:val="18"/>
          <w:szCs w:val="18"/>
          <w:highlight w:val="none"/>
          <w:shd w:val="clear" w:color="auto" w:fill="FFFFFF"/>
          <w:lang w:bidi="ar"/>
        </w:rPr>
        <w:t>已成功的分期交易不受还款</w:t>
      </w:r>
      <w:r>
        <w:rPr>
          <w:rFonts w:hint="eastAsia" w:ascii="宋体" w:hAnsi="宋体" w:eastAsia="宋体" w:cs="宋体"/>
          <w:b/>
          <w:bCs w:val="0"/>
          <w:color w:val="292929"/>
          <w:kern w:val="0"/>
          <w:sz w:val="18"/>
          <w:szCs w:val="18"/>
          <w:highlight w:val="none"/>
          <w:shd w:val="clear" w:color="auto" w:fill="FFFFFF"/>
          <w:lang w:eastAsia="zh-CN" w:bidi="ar"/>
        </w:rPr>
        <w:t>、</w:t>
      </w:r>
      <w:r>
        <w:rPr>
          <w:rFonts w:hint="eastAsia" w:ascii="宋体" w:hAnsi="宋体" w:eastAsia="宋体" w:cs="宋体"/>
          <w:b/>
          <w:bCs w:val="0"/>
          <w:color w:val="292929"/>
          <w:kern w:val="0"/>
          <w:sz w:val="18"/>
          <w:szCs w:val="18"/>
          <w:highlight w:val="none"/>
          <w:shd w:val="clear" w:color="auto" w:fill="FFFFFF"/>
          <w:lang w:bidi="ar"/>
        </w:rPr>
        <w:t>退货影响而自动取消。</w:t>
      </w:r>
      <w:r>
        <w:rPr>
          <w:rFonts w:hint="eastAsia" w:ascii="宋体" w:hAnsi="宋体" w:eastAsia="宋体" w:cs="宋体"/>
          <w:b/>
          <w:color w:val="292929"/>
          <w:kern w:val="0"/>
          <w:sz w:val="18"/>
          <w:szCs w:val="18"/>
          <w:highlight w:val="none"/>
          <w:shd w:val="clear" w:color="auto" w:fill="FFFFFF"/>
          <w:lang w:bidi="ar"/>
        </w:rPr>
        <w:t>如有问题可致电本行客服热线沟通处理。</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kern w:val="0"/>
          <w:sz w:val="18"/>
          <w:szCs w:val="18"/>
          <w:shd w:val="clear" w:color="auto" w:fill="FFFFFF"/>
          <w:lang w:bidi="ar"/>
        </w:rPr>
        <w:t xml:space="preserve"> </w:t>
      </w:r>
      <w:r>
        <w:rPr>
          <w:rFonts w:hint="eastAsia" w:ascii="宋体" w:hAnsi="宋体" w:eastAsia="宋体" w:cs="宋体"/>
          <w:b/>
          <w:color w:val="292929"/>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第三条 收费、账单及还款</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r>
        <w:rPr>
          <w:rFonts w:hint="eastAsia" w:ascii="宋体" w:hAnsi="宋体" w:eastAsia="宋体" w:cs="宋体"/>
          <w:b/>
          <w:color w:val="292929"/>
          <w:kern w:val="0"/>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1.账单：分期卡单独出账单，提供电子类账单。</w:t>
      </w:r>
      <w:r>
        <w:rPr>
          <w:rFonts w:hint="eastAsia" w:ascii="宋体" w:hAnsi="宋体" w:eastAsia="宋体" w:cs="宋体"/>
          <w:bCs/>
          <w:color w:val="292929"/>
          <w:sz w:val="18"/>
          <w:szCs w:val="18"/>
          <w:shd w:val="clear" w:color="auto" w:fill="FFFFFF"/>
          <w:lang w:bidi="ar"/>
        </w:rPr>
        <w:t>目前自助渠道（如掌上生活、手机银行和网上银行）支持持卡人查询账单，</w:t>
      </w:r>
      <w:r>
        <w:rPr>
          <w:rFonts w:hint="eastAsia" w:ascii="宋体" w:hAnsi="宋体" w:eastAsia="宋体" w:cs="宋体"/>
          <w:b/>
          <w:color w:val="292929"/>
          <w:sz w:val="18"/>
          <w:szCs w:val="18"/>
          <w:shd w:val="clear" w:color="auto" w:fill="FFFFFF"/>
          <w:lang w:bidi="ar"/>
        </w:rPr>
        <w:t>分期卡账单日与持卡人个人信用卡账单日保持一致，并且与个人信用卡账单日联动修改。</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2.</w:t>
      </w:r>
      <w:r>
        <w:rPr>
          <w:rFonts w:hint="eastAsia" w:ascii="宋体" w:hAnsi="宋体" w:eastAsia="宋体" w:cs="宋体"/>
          <w:b/>
          <w:color w:val="292929"/>
          <w:kern w:val="0"/>
          <w:sz w:val="18"/>
          <w:szCs w:val="18"/>
          <w:shd w:val="clear" w:color="auto" w:fill="FFFFFF"/>
          <w:lang w:bidi="ar"/>
        </w:rPr>
        <w:t>持卡人使用分期卡分期成功后，每期分期本金与每期分期利息同时入账，当期分期利息全额计入分期卡账单的最低还款额，往期分期利息的未还部分按百分之五计入分期卡账单的最低还款额。当期分期本金全额计入分期卡账单的最低还款额，往期分期本金的未还部分按百分之五计入分期卡账单的最低还款额。分期卡账户项下每期最低还款额的计算方式详见</w:t>
      </w:r>
      <w:r>
        <w:rPr>
          <w:rFonts w:hint="eastAsia" w:ascii="宋体" w:hAnsi="宋体" w:eastAsia="宋体" w:cs="宋体"/>
          <w:b/>
          <w:color w:val="292929"/>
          <w:sz w:val="18"/>
          <w:szCs w:val="18"/>
          <w:shd w:val="clear" w:color="auto" w:fill="FFFFFF"/>
          <w:lang w:bidi="ar"/>
        </w:rPr>
        <w:t>招商银行信用卡</w:t>
      </w:r>
      <w:r>
        <w:rPr>
          <w:rFonts w:hint="eastAsia" w:ascii="宋体" w:hAnsi="宋体" w:eastAsia="宋体" w:cs="宋体"/>
          <w:b/>
          <w:color w:val="292929"/>
          <w:kern w:val="0"/>
          <w:sz w:val="18"/>
          <w:szCs w:val="18"/>
          <w:shd w:val="clear" w:color="auto" w:fill="FFFFFF"/>
          <w:lang w:bidi="ar"/>
        </w:rPr>
        <w:t>领用合约</w:t>
      </w:r>
      <w:r>
        <w:rPr>
          <w:rFonts w:hint="eastAsia" w:ascii="宋体" w:hAnsi="宋体" w:eastAsia="宋体" w:cs="宋体"/>
          <w:bCs/>
          <w:color w:val="292929"/>
          <w:kern w:val="0"/>
          <w:sz w:val="18"/>
          <w:szCs w:val="18"/>
          <w:shd w:val="clear" w:color="auto" w:fill="FFFFFF"/>
          <w:lang w:bidi="ar"/>
        </w:rPr>
        <w:t>（又称“领用合约”）</w:t>
      </w:r>
      <w:r>
        <w:rPr>
          <w:rFonts w:hint="eastAsia" w:ascii="宋体" w:hAnsi="宋体" w:eastAsia="宋体" w:cs="宋体"/>
          <w:b/>
          <w:color w:val="292929"/>
          <w:kern w:val="0"/>
          <w:sz w:val="18"/>
          <w:szCs w:val="18"/>
          <w:shd w:val="clear" w:color="auto" w:fill="FFFFFF"/>
          <w:lang w:bidi="ar"/>
        </w:rPr>
        <w:t>。如持卡人未按时全额偿还当期分期卡账单金额，即视为未全额还款，则当期分期卡账单全部欠款不享受免息还款期，应收利息与各类费用等的计收方法以招商银行信用卡收费标准为准。</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3.还款方式：</w:t>
      </w:r>
      <w:r>
        <w:rPr>
          <w:rFonts w:hint="eastAsia" w:ascii="宋体" w:hAnsi="宋体" w:eastAsia="宋体" w:cs="宋体"/>
          <w:bCs/>
          <w:color w:val="292929"/>
          <w:sz w:val="18"/>
          <w:szCs w:val="18"/>
          <w:shd w:val="clear" w:color="auto" w:fill="FFFFFF"/>
          <w:lang w:bidi="ar"/>
        </w:rPr>
        <w:t>持卡人可选择主动还款、自动还款或预约还款。</w:t>
      </w:r>
      <w:r>
        <w:rPr>
          <w:rFonts w:hint="eastAsia" w:ascii="宋体" w:hAnsi="宋体" w:eastAsia="宋体" w:cs="宋体"/>
          <w:b/>
          <w:color w:val="292929"/>
          <w:sz w:val="18"/>
          <w:szCs w:val="18"/>
          <w:shd w:val="clear" w:color="auto" w:fill="FFFFFF"/>
          <w:lang w:bidi="ar"/>
        </w:rPr>
        <w:t>持卡人选择主动还款时需单独指定分期卡账户还款，</w:t>
      </w:r>
      <w:r>
        <w:rPr>
          <w:rFonts w:hint="eastAsia" w:ascii="宋体" w:hAnsi="宋体" w:eastAsia="宋体" w:cs="宋体"/>
          <w:bCs/>
          <w:color w:val="292929"/>
          <w:sz w:val="18"/>
          <w:szCs w:val="18"/>
          <w:shd w:val="clear" w:color="auto" w:fill="FFFFFF"/>
          <w:lang w:bidi="ar"/>
        </w:rPr>
        <w:t>目前支持的还款渠道：掌上生活、手机银行、网上银行，</w:t>
      </w:r>
      <w:r>
        <w:rPr>
          <w:rFonts w:hint="eastAsia" w:ascii="宋体" w:hAnsi="宋体" w:eastAsia="宋体" w:cs="宋体"/>
          <w:b/>
          <w:color w:val="292929"/>
          <w:sz w:val="18"/>
          <w:szCs w:val="18"/>
          <w:shd w:val="clear" w:color="auto" w:fill="FFFFFF"/>
          <w:lang w:bidi="ar"/>
        </w:rPr>
        <w:t>或向本业务配发的分期卡转账还款。自动还款和预约还款功能以对应的还款服务协议内容为准。</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4</w:t>
      </w:r>
      <w:r>
        <w:rPr>
          <w:rFonts w:hint="eastAsia" w:ascii="宋体" w:hAnsi="宋体" w:eastAsia="宋体" w:cs="宋体"/>
          <w:b/>
          <w:color w:val="292929"/>
          <w:kern w:val="0"/>
          <w:sz w:val="18"/>
          <w:szCs w:val="18"/>
          <w:shd w:val="clear" w:color="auto" w:fill="FFFFFF"/>
          <w:lang w:bidi="ar"/>
        </w:rPr>
        <w:t>.若持卡人要求整户注销个人信用卡或申请提前结清分期卡分期交易并经本行信用卡中心同意，本行信用卡中心有权宣布持卡人已成功办理的分期卡中尚未偿还的分期债务</w:t>
      </w:r>
      <w:r>
        <w:rPr>
          <w:rFonts w:hint="eastAsia" w:ascii="宋体" w:hAnsi="宋体" w:eastAsia="宋体" w:cs="宋体"/>
          <w:bCs/>
          <w:color w:val="292929"/>
          <w:kern w:val="0"/>
          <w:sz w:val="18"/>
          <w:szCs w:val="18"/>
          <w:shd w:val="clear" w:color="auto" w:fill="FFFFFF"/>
          <w:lang w:bidi="ar"/>
        </w:rPr>
        <w:t>（包含但不限于剩余分期交易本金等，以下又称“剩余分期债务”）</w:t>
      </w:r>
      <w:r>
        <w:rPr>
          <w:rFonts w:hint="eastAsia" w:ascii="宋体" w:hAnsi="宋体" w:eastAsia="宋体" w:cs="宋体"/>
          <w:b/>
          <w:color w:val="292929"/>
          <w:kern w:val="0"/>
          <w:sz w:val="18"/>
          <w:szCs w:val="18"/>
          <w:shd w:val="clear" w:color="auto" w:fill="FFFFFF"/>
          <w:lang w:bidi="ar"/>
        </w:rPr>
        <w:t>部分或全部提前到期，并有权要求持卡人提前一次性清偿，且本行信用卡中心有权取消并要求持卡人退回分期交易项下本行信用卡中心为持卡人提供的营销活动奖励（</w:t>
      </w:r>
      <w:r>
        <w:rPr>
          <w:rFonts w:hint="eastAsia" w:ascii="宋体" w:hAnsi="宋体" w:eastAsia="宋体" w:cs="宋体"/>
          <w:color w:val="292929"/>
          <w:kern w:val="0"/>
          <w:sz w:val="18"/>
          <w:szCs w:val="18"/>
          <w:shd w:val="clear" w:color="auto" w:fill="FFFFFF"/>
          <w:lang w:bidi="ar"/>
        </w:rPr>
        <w:t>包括但不限于分期利息优惠、积分、实物礼品、还款金、回馈金、消费金与现金抵用券等</w:t>
      </w:r>
      <w:r>
        <w:rPr>
          <w:rFonts w:hint="eastAsia" w:ascii="宋体" w:hAnsi="宋体" w:eastAsia="宋体" w:cs="宋体"/>
          <w:color w:val="292929"/>
          <w:kern w:val="0"/>
          <w:sz w:val="18"/>
          <w:szCs w:val="18"/>
        </w:rPr>
        <w:t>，以下又称“营销活动奖励”</w:t>
      </w:r>
      <w:r>
        <w:rPr>
          <w:rFonts w:hint="eastAsia" w:ascii="宋体" w:hAnsi="宋体" w:eastAsia="宋体" w:cs="宋体"/>
          <w:color w:val="292929"/>
          <w:kern w:val="0"/>
          <w:sz w:val="18"/>
          <w:szCs w:val="18"/>
          <w:shd w:val="clear" w:color="auto" w:fill="FFFFFF"/>
          <w:lang w:bidi="ar"/>
        </w:rPr>
        <w:t>）</w:t>
      </w:r>
      <w:r>
        <w:rPr>
          <w:rFonts w:hint="eastAsia" w:ascii="宋体" w:hAnsi="宋体" w:eastAsia="宋体" w:cs="宋体"/>
          <w:b/>
          <w:color w:val="292929"/>
          <w:kern w:val="0"/>
          <w:sz w:val="18"/>
          <w:szCs w:val="18"/>
          <w:shd w:val="clear" w:color="auto" w:fill="FFFFFF"/>
          <w:lang w:bidi="ar"/>
        </w:rPr>
        <w:t>，持卡人应当提前一次性清偿本行信用卡中心宣布提前到期的剩余分期债务并退回分期交易项下的营销活动奖励，本行信用卡中心已收取的分期利息不予退还且将按本行信用卡中心宣布提前到期的剩余分期债务中的未偿分期本金的3%向持卡人收取提前结清违约金。持卡人支付的提前结清违约金与退回的营销活动奖励金额之和，最低为0元，最高不超过分期交易全部剩余分期利息。如上述提前结清违约金与退回的营销活动奖励金额之和不足以弥补本行信用卡中心损失的，本行信用卡中心有权追索差额部分。</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第四条 违约责任</w:t>
      </w:r>
    </w:p>
    <w:p>
      <w:pPr>
        <w:widowControl/>
        <w:spacing w:line="300" w:lineRule="atLeast"/>
        <w:jc w:val="left"/>
      </w:pPr>
    </w:p>
    <w:p>
      <w:pPr>
        <w:widowControl/>
        <w:numPr>
          <w:ilvl w:val="255"/>
          <w:numId w:val="0"/>
        </w:numPr>
        <w:spacing w:line="300" w:lineRule="atLeast"/>
        <w:jc w:val="left"/>
        <w:rPr>
          <w:rFonts w:ascii="宋体" w:hAnsi="宋体" w:eastAsia="宋体" w:cs="宋体"/>
          <w:b/>
          <w:color w:val="292929"/>
          <w:kern w:val="0"/>
          <w:sz w:val="18"/>
          <w:szCs w:val="18"/>
          <w:shd w:val="clear" w:color="auto" w:fill="FFFFFF"/>
          <w:lang w:bidi="ar"/>
        </w:rPr>
      </w:pPr>
      <w:r>
        <w:rPr>
          <w:rFonts w:hint="eastAsia" w:ascii="宋体" w:hAnsi="宋体" w:eastAsia="宋体" w:cs="宋体"/>
          <w:b/>
          <w:color w:val="292929"/>
          <w:kern w:val="0"/>
          <w:sz w:val="18"/>
          <w:szCs w:val="18"/>
          <w:shd w:val="clear" w:color="auto" w:fill="FFFFFF"/>
          <w:lang w:bidi="ar"/>
        </w:rPr>
        <w:t>1.本行信用卡中心因其认定的正当理由【包括但不限于：持卡人有任何舞弊、欺诈或非真实交易的情形；持卡人存在以积分套利为主要目的的行为；持卡人在积分累积或兑换中存在任何虚假交易、舞弊、欺诈或其他不诚信行为的；持卡人存在出卖银行卡等行为时；持卡人或持卡人重要关联方存在洗钱或者被制裁风险（包括但不限于：提供不实、不完整或者无效的身份或交易信息，未及时更新身份证明文件，持卡人或持卡人账户、持卡人重要关联方出现异常或涉嫌洗钱、恐怖融资，持卡人或持卡人交易、持卡人重要关联方或其交易涉及联合国、中国等国际组织或国家发布的监控名单或者制裁事项，或持卡人或持卡人重要关联方在使用金融服务中或为本行提供服务中出现其他违反可适用法律法规的情况等）；持卡人在本行开立的账户交易异常，且本行无法评估持卡人涉税、制裁等洗钱风险或经评估超过本行风险管理能力时；持卡人存在将信用卡用于生产经营、偿还贷款、投资等非消费领域或用于政策限制或者禁止性领域或涉嫌违反国家外汇管理相关规定等情形时；持卡人存在非法或未经本行授权的渠道申请信用卡等行为时；信用卡由于被取消、管制、终止、已经过期并不被续期等原因变为不正常状态；持卡人资信状况恶化或家庭财务状况恶化；持卡人预留的联系方式失效；持卡人未依约还款；持卡人资信状况经本行评估存在异常；持卡人已经破产或身故；持卡人违反法律法规、监管规定、本行信用卡的领用合约、信用卡章程、本条款及细则中的任何规定或本行信用卡中心的相关规定等】确定持卡人的账户不再适合进行本业务时，本行信用卡中心有权宣布持卡人剩余分期债务部分或全部提前到期，并有权要求持卡人提前一次性清偿，且本行信用卡中心有权取消并要求持卡人退回分期交易项下本行信用卡中心为其提供的营销活动奖励，持卡人应当提前一次性清偿本行信用卡中心宣布提前到期的剩余分期债务并退回分期交易项下的营销活动奖励，本行信用卡中心已收取的分期利息不予退还且将按本行信用卡中心宣布提前到期的剩余分期债务中的未偿本金的3%向持卡人收取提前结清违约金。持卡人支付的提前结清违约金与退回的营销活动奖励金额之和，最低为0元，最高不超过分期交易全部剩余分期利息。如上述提前结清违约金与退回的营销活动奖励金额之和不足以弥补本行信用卡中心损失的，本行信用卡中心有权追索差额部分。如持卡人出现本条所述的风险情况，本行信用卡中心有权要求持卡人配合尽职调查、补充证明文件或者在指定期限内办理销户及其他相关手续。持卡人逾期未办理的，则视同自愿销户，此时本行信用卡中心可单方予以销户。本行信用卡中心因持卡人出现本条所述的风险情况而采取上述措施所造成的责任和损失由持卡人自行承担。持卡人同时还应对本行信用卡中心由此可能产生的损失承担赔偿责任。本行信用卡中心有权直接从持卡人账户扣款对本行信用卡中心所受损失予以弥补。</w:t>
      </w:r>
    </w:p>
    <w:p>
      <w:pPr>
        <w:pStyle w:val="2"/>
      </w:pP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第五条 其他</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p>
    <w:p>
      <w:pPr>
        <w:pStyle w:val="6"/>
        <w:spacing w:line="300" w:lineRule="atLeast"/>
        <w:rPr>
          <w:rFonts w:ascii="宋体" w:hAnsi="宋体" w:eastAsia="宋体" w:cs="宋体"/>
          <w:color w:val="292929"/>
          <w:sz w:val="18"/>
          <w:szCs w:val="18"/>
        </w:rPr>
      </w:pPr>
      <w:r>
        <w:rPr>
          <w:rStyle w:val="10"/>
          <w:rFonts w:hint="eastAsia" w:ascii="宋体" w:hAnsi="宋体" w:eastAsia="宋体" w:cs="宋体"/>
          <w:color w:val="292929"/>
          <w:sz w:val="18"/>
          <w:szCs w:val="18"/>
        </w:rPr>
        <w:t>1.持卡人声明已详尽阅读并完全知晓和承诺遵守本条款及细则。</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2.</w:t>
      </w:r>
      <w:r>
        <w:rPr>
          <w:rFonts w:hint="eastAsia" w:ascii="宋体" w:hAnsi="宋体" w:eastAsia="宋体" w:cs="宋体"/>
          <w:bCs/>
          <w:color w:val="292929"/>
          <w:sz w:val="18"/>
          <w:szCs w:val="18"/>
          <w:shd w:val="clear" w:color="auto" w:fill="FFFFFF"/>
          <w:lang w:bidi="ar"/>
        </w:rPr>
        <w:t>本条款及细则适用中华人民共和国法律。</w:t>
      </w:r>
      <w:r>
        <w:rPr>
          <w:rFonts w:hint="eastAsia" w:ascii="宋体" w:hAnsi="宋体" w:eastAsia="宋体" w:cs="宋体"/>
          <w:b/>
          <w:color w:val="292929"/>
          <w:sz w:val="18"/>
          <w:szCs w:val="18"/>
          <w:shd w:val="clear" w:color="auto" w:fill="FFFFFF"/>
          <w:lang w:bidi="ar"/>
        </w:rPr>
        <w:t>本条款及细则未尽事项依据招商银行信用卡章程、招商银行信用卡领用合约、银行业务规定及金融惯例、相关法律法规等有关规定处理。</w:t>
      </w:r>
    </w:p>
    <w:p>
      <w:pPr>
        <w:widowControl/>
        <w:spacing w:line="300" w:lineRule="atLeast"/>
        <w:jc w:val="left"/>
        <w:rPr>
          <w:rFonts w:ascii="宋体" w:hAnsi="宋体" w:eastAsia="宋体" w:cs="宋体"/>
          <w:b/>
          <w:color w:val="292929"/>
          <w:sz w:val="18"/>
          <w:szCs w:val="18"/>
          <w:shd w:val="clear" w:color="auto" w:fill="FFFFFF"/>
        </w:rPr>
      </w:pPr>
      <w:r>
        <w:rPr>
          <w:rFonts w:hint="eastAsia" w:ascii="宋体" w:hAnsi="宋体" w:eastAsia="宋体" w:cs="宋体"/>
          <w:b/>
          <w:color w:val="292929"/>
          <w:sz w:val="18"/>
          <w:szCs w:val="18"/>
          <w:shd w:val="clear" w:color="auto" w:fill="FFFFFF"/>
          <w:lang w:bidi="ar"/>
        </w:rPr>
        <w:t xml:space="preserve"> </w:t>
      </w:r>
    </w:p>
    <w:p>
      <w:pPr>
        <w:widowControl/>
        <w:spacing w:line="300" w:lineRule="atLeast"/>
        <w:jc w:val="left"/>
        <w:rPr>
          <w:rFonts w:ascii="宋体" w:hAnsi="宋体" w:eastAsia="宋体" w:cs="宋体"/>
          <w:b/>
          <w:color w:val="292929"/>
          <w:kern w:val="0"/>
          <w:sz w:val="18"/>
          <w:szCs w:val="18"/>
          <w:shd w:val="clear" w:color="auto" w:fill="FFFFFF"/>
          <w:lang w:bidi="ar"/>
        </w:rPr>
      </w:pPr>
      <w:r>
        <w:rPr>
          <w:rFonts w:hint="eastAsia" w:ascii="宋体" w:hAnsi="宋体" w:eastAsia="宋体" w:cs="宋体"/>
          <w:b/>
          <w:color w:val="292929"/>
          <w:kern w:val="0"/>
          <w:sz w:val="18"/>
          <w:szCs w:val="18"/>
          <w:shd w:val="clear" w:color="auto" w:fill="FFFFFF"/>
          <w:lang w:bidi="ar"/>
        </w:rPr>
        <w:t>3.持卡人同意，如法律法规、监管规定、业务实际情况等发生变化，本行信用卡中心可以修改本条款及细则，并</w:t>
      </w:r>
      <w:r>
        <w:rPr>
          <w:rFonts w:hint="eastAsia" w:ascii="宋体" w:hAnsi="宋体" w:eastAsia="宋体" w:cs="宋体"/>
          <w:bCs/>
          <w:color w:val="292929"/>
          <w:kern w:val="0"/>
          <w:sz w:val="18"/>
          <w:szCs w:val="18"/>
          <w:shd w:val="clear" w:color="auto" w:fill="FFFFFF"/>
          <w:lang w:bidi="ar"/>
        </w:rPr>
        <w:t>通过本行信用卡中心网站、营业网点、对账单、电子邮件、短信、报刊、语音电话等方式（本行信用卡中心将根据业务实际情况选择一种或多种）</w:t>
      </w:r>
      <w:r>
        <w:rPr>
          <w:rFonts w:hint="eastAsia" w:ascii="宋体" w:hAnsi="宋体" w:eastAsia="宋体" w:cs="宋体"/>
          <w:b/>
          <w:color w:val="292929"/>
          <w:kern w:val="0"/>
          <w:sz w:val="18"/>
          <w:szCs w:val="18"/>
          <w:shd w:val="clear" w:color="auto" w:fill="FFFFFF"/>
          <w:lang w:bidi="ar"/>
        </w:rPr>
        <w:t>通知持卡人。</w:t>
      </w:r>
      <w:r>
        <w:rPr>
          <w:rFonts w:hint="eastAsia" w:ascii="宋体" w:hAnsi="宋体" w:eastAsia="宋体" w:cs="宋体"/>
          <w:b/>
          <w:color w:val="292929"/>
          <w:kern w:val="0"/>
          <w:sz w:val="18"/>
          <w:szCs w:val="18"/>
          <w:shd w:val="clear" w:color="auto" w:fill="FFFFFF"/>
          <w:lang w:val="zh-CN" w:bidi="ar"/>
        </w:rPr>
        <w:t>该等修改自通知中载明的生效日期开始生效，持卡人有权在生效日期前选择是否同意该等修改。如持卡人不同意相关修改，持卡人有权</w:t>
      </w:r>
      <w:r>
        <w:rPr>
          <w:rFonts w:hint="eastAsia" w:ascii="宋体" w:hAnsi="宋体" w:eastAsia="宋体" w:cs="宋体"/>
          <w:b/>
          <w:color w:val="292929"/>
          <w:kern w:val="0"/>
          <w:sz w:val="18"/>
          <w:szCs w:val="18"/>
          <w:shd w:val="clear" w:color="auto" w:fill="FFFFFF"/>
          <w:lang w:bidi="ar"/>
        </w:rPr>
        <w:t>一次性清偿剩余分期债务，</w:t>
      </w:r>
      <w:r>
        <w:rPr>
          <w:rFonts w:hint="eastAsia" w:ascii="宋体" w:hAnsi="宋体" w:eastAsia="宋体" w:cs="宋体"/>
          <w:b/>
          <w:color w:val="292929"/>
          <w:kern w:val="0"/>
          <w:sz w:val="18"/>
          <w:szCs w:val="18"/>
          <w:shd w:val="clear" w:color="auto" w:fill="FFFFFF"/>
          <w:lang w:val="zh-CN" w:bidi="ar"/>
        </w:rPr>
        <w:t>否则视为持卡人同意该等修改，修改后的内容对持卡人具有法律约束力。</w:t>
      </w:r>
      <w:r>
        <w:rPr>
          <w:rFonts w:hint="eastAsia" w:ascii="宋体" w:hAnsi="宋体" w:eastAsia="宋体" w:cs="宋体"/>
          <w:b/>
          <w:color w:val="292929"/>
          <w:kern w:val="0"/>
          <w:sz w:val="18"/>
          <w:szCs w:val="18"/>
          <w:shd w:val="clear" w:color="auto" w:fill="FFFFFF"/>
          <w:lang w:bidi="ar"/>
        </w:rPr>
        <w:t>如持卡人不接受该等变更，本行信用卡中心有权宣布持卡人的剩余分期债务部分或全部提前到期，并有权要求持卡人提前一次性清偿，且本行信用卡中心有权取消并要求持卡人退回分期交易项下本行信用卡中心为持卡人提供的营销活动奖励，持卡人应当提前一次性清偿本行信用卡中心宣布提前到期的剩余分期债务并退回分期交易项下的营销活动奖励，本行信用卡中心已收取的分期利息不予退还且将按本行信用卡中心宣布提前到期的剩余分期债务中的未偿分期本金的3%向持卡人收取提前结清违约金（持卡人支付的提前结清违约金与退回的营销活动奖励金额之和，最低为0元，最高不超过分期卡交易全部剩余分期利息），如上述提前结清违约金与退回的营销活动奖励金额之和不足以弥补本行信用卡中心损失的，本行信用卡中心有权追索差额部分。</w:t>
      </w:r>
    </w:p>
    <w:p>
      <w:pPr>
        <w:widowControl/>
        <w:spacing w:line="300" w:lineRule="atLeast"/>
        <w:jc w:val="left"/>
        <w:rPr>
          <w:rFonts w:ascii="宋体" w:hAnsi="宋体" w:eastAsia="宋体" w:cs="宋体"/>
          <w:b/>
          <w:color w:val="292929"/>
          <w:kern w:val="0"/>
          <w:sz w:val="18"/>
          <w:szCs w:val="18"/>
          <w:shd w:val="clear" w:color="auto" w:fill="FFFFFF"/>
          <w:lang w:bidi="ar"/>
        </w:rPr>
      </w:pPr>
    </w:p>
    <w:p>
      <w:pPr>
        <w:widowControl/>
        <w:numPr>
          <w:ilvl w:val="255"/>
          <w:numId w:val="0"/>
        </w:numPr>
        <w:spacing w:line="300" w:lineRule="atLeast"/>
        <w:jc w:val="left"/>
      </w:pPr>
      <w:r>
        <w:rPr>
          <w:rFonts w:hint="eastAsia" w:ascii="宋体" w:hAnsi="宋体" w:eastAsia="宋体" w:cs="宋体"/>
          <w:b/>
          <w:color w:val="292929"/>
          <w:kern w:val="0"/>
          <w:sz w:val="18"/>
          <w:szCs w:val="18"/>
          <w:shd w:val="clear" w:color="auto" w:fill="FFFFFF"/>
          <w:lang w:bidi="ar"/>
        </w:rPr>
        <w:t>4.持卡人同意并自愿授权招商银行股份有限公司信用卡中心根据《电子认证服务管理办法》通过系统对接将持卡人个人信息（姓名、证件类型、证件号码）提供给电子认证服务提供者（相关电子认证服务提供者目录可于本行网站查询），对持卡人的相关授权(包括但不限于人脸信息、征信等)、本条款及细则等进行电子认证，以保证其有效性及其内容不被篡改。</w:t>
      </w:r>
    </w:p>
    <w:p>
      <w:pPr>
        <w:widowControl/>
        <w:spacing w:line="300" w:lineRule="atLeast"/>
        <w:jc w:val="left"/>
        <w:rPr>
          <w:rFonts w:ascii="宋体" w:hAnsi="宋体" w:eastAsia="宋体" w:cs="宋体"/>
          <w:b/>
          <w:color w:val="292929"/>
          <w:kern w:val="0"/>
          <w:sz w:val="18"/>
          <w:szCs w:val="18"/>
          <w:shd w:val="clear" w:color="auto" w:fill="FFFFFF"/>
          <w:lang w:bidi="ar"/>
        </w:rPr>
      </w:pPr>
    </w:p>
    <w:p>
      <w:pPr>
        <w:rPr>
          <w:rFonts w:ascii="宋体" w:hAnsi="宋体"/>
          <w:b/>
          <w:sz w:val="18"/>
          <w:szCs w:val="18"/>
        </w:rPr>
      </w:pPr>
      <w:r>
        <w:rPr>
          <w:rFonts w:hint="eastAsia" w:ascii="宋体" w:hAnsi="宋体"/>
          <w:b/>
          <w:sz w:val="18"/>
          <w:szCs w:val="18"/>
        </w:rPr>
        <w:t>《招商银行信用卡投诉途径信息》</w:t>
      </w:r>
    </w:p>
    <w:p>
      <w:pPr>
        <w:rPr>
          <w:rFonts w:asciiTheme="minorEastAsia" w:hAnsiTheme="minorEastAsia" w:cstheme="minorEastAsia"/>
          <w:bCs/>
          <w:sz w:val="18"/>
          <w:szCs w:val="18"/>
        </w:rPr>
      </w:pPr>
      <w:r>
        <w:rPr>
          <w:rFonts w:hint="eastAsia" w:asciiTheme="minorEastAsia" w:hAnsiTheme="minorEastAsia" w:cstheme="minorEastAsia"/>
          <w:color w:val="000000"/>
          <w:sz w:val="18"/>
          <w:szCs w:val="18"/>
        </w:rPr>
        <w:t>招商银行信用卡投诉电话为4008205555转7。</w:t>
      </w:r>
    </w:p>
    <w:p>
      <w:pPr>
        <w:widowControl/>
        <w:spacing w:line="300" w:lineRule="atLeast"/>
        <w:jc w:val="left"/>
        <w:rPr>
          <w:rFonts w:ascii="宋体" w:hAnsi="宋体" w:eastAsia="宋体" w:cs="宋体"/>
          <w:b/>
          <w:color w:val="292929"/>
          <w:kern w:val="0"/>
          <w:sz w:val="18"/>
          <w:szCs w:val="18"/>
          <w:shd w:val="clear" w:color="auto" w:fill="FFFFFF"/>
          <w:lang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mp;quot">
    <w:altName w:val="Cambria"/>
    <w:panose1 w:val="020B0604020202020204"/>
    <w:charset w:val="00"/>
    <w:family w:val="roman"/>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DF7"/>
    <w:rsid w:val="002656EE"/>
    <w:rsid w:val="00304FCF"/>
    <w:rsid w:val="005B792A"/>
    <w:rsid w:val="00601077"/>
    <w:rsid w:val="00893718"/>
    <w:rsid w:val="008B4E7E"/>
    <w:rsid w:val="008C3930"/>
    <w:rsid w:val="009B3FE3"/>
    <w:rsid w:val="00B52D63"/>
    <w:rsid w:val="00B715E9"/>
    <w:rsid w:val="00BA1DF7"/>
    <w:rsid w:val="00BE2F52"/>
    <w:rsid w:val="00D660C8"/>
    <w:rsid w:val="00FF3580"/>
    <w:rsid w:val="018554C7"/>
    <w:rsid w:val="01DC558D"/>
    <w:rsid w:val="021C0084"/>
    <w:rsid w:val="023E0A5B"/>
    <w:rsid w:val="026B692F"/>
    <w:rsid w:val="027220D4"/>
    <w:rsid w:val="02A052DD"/>
    <w:rsid w:val="02A443EA"/>
    <w:rsid w:val="02B77730"/>
    <w:rsid w:val="030B09C2"/>
    <w:rsid w:val="03C67C8D"/>
    <w:rsid w:val="03E0037F"/>
    <w:rsid w:val="03E31EF9"/>
    <w:rsid w:val="04723645"/>
    <w:rsid w:val="04EB1271"/>
    <w:rsid w:val="051334F6"/>
    <w:rsid w:val="05256428"/>
    <w:rsid w:val="05CD2B31"/>
    <w:rsid w:val="06230C36"/>
    <w:rsid w:val="06885D0D"/>
    <w:rsid w:val="06946BB5"/>
    <w:rsid w:val="06EE05D5"/>
    <w:rsid w:val="06FE0F61"/>
    <w:rsid w:val="07EF5FCF"/>
    <w:rsid w:val="08661617"/>
    <w:rsid w:val="08E33FAE"/>
    <w:rsid w:val="08EA31A2"/>
    <w:rsid w:val="09147DD8"/>
    <w:rsid w:val="091E3EF5"/>
    <w:rsid w:val="09254648"/>
    <w:rsid w:val="095600C8"/>
    <w:rsid w:val="09945AC5"/>
    <w:rsid w:val="0997781B"/>
    <w:rsid w:val="09AC02EE"/>
    <w:rsid w:val="0A241C7C"/>
    <w:rsid w:val="0AE9741D"/>
    <w:rsid w:val="0B14290B"/>
    <w:rsid w:val="0B3641A5"/>
    <w:rsid w:val="0B60015B"/>
    <w:rsid w:val="0BDB1788"/>
    <w:rsid w:val="0C7B05FA"/>
    <w:rsid w:val="0CB856AB"/>
    <w:rsid w:val="0CD42CC1"/>
    <w:rsid w:val="0D2C20EC"/>
    <w:rsid w:val="0D6B766E"/>
    <w:rsid w:val="0DE40573"/>
    <w:rsid w:val="0DE669E3"/>
    <w:rsid w:val="0DE95243"/>
    <w:rsid w:val="0E3C2E42"/>
    <w:rsid w:val="0FE4361B"/>
    <w:rsid w:val="10456736"/>
    <w:rsid w:val="109A60BB"/>
    <w:rsid w:val="11A32C3E"/>
    <w:rsid w:val="11F10480"/>
    <w:rsid w:val="1212212B"/>
    <w:rsid w:val="1228594A"/>
    <w:rsid w:val="13206B18"/>
    <w:rsid w:val="1348297D"/>
    <w:rsid w:val="13606B13"/>
    <w:rsid w:val="138308F5"/>
    <w:rsid w:val="13AE1FD6"/>
    <w:rsid w:val="14C82FA7"/>
    <w:rsid w:val="15856EE2"/>
    <w:rsid w:val="159F09A0"/>
    <w:rsid w:val="15EC0331"/>
    <w:rsid w:val="161A6266"/>
    <w:rsid w:val="16300372"/>
    <w:rsid w:val="16A03A81"/>
    <w:rsid w:val="16D32BB3"/>
    <w:rsid w:val="170F7E7B"/>
    <w:rsid w:val="17763E18"/>
    <w:rsid w:val="17F33093"/>
    <w:rsid w:val="18584EE6"/>
    <w:rsid w:val="18B3278F"/>
    <w:rsid w:val="19146EFE"/>
    <w:rsid w:val="191C3865"/>
    <w:rsid w:val="19C308B3"/>
    <w:rsid w:val="19EB0F70"/>
    <w:rsid w:val="1A05701B"/>
    <w:rsid w:val="1A511525"/>
    <w:rsid w:val="1A523E7C"/>
    <w:rsid w:val="1A556717"/>
    <w:rsid w:val="1A7203B8"/>
    <w:rsid w:val="1AA813FE"/>
    <w:rsid w:val="1AB5546A"/>
    <w:rsid w:val="1AE64510"/>
    <w:rsid w:val="1B654E7A"/>
    <w:rsid w:val="1B657B59"/>
    <w:rsid w:val="1B9C0506"/>
    <w:rsid w:val="1BF01607"/>
    <w:rsid w:val="1C1429C3"/>
    <w:rsid w:val="1C1D7788"/>
    <w:rsid w:val="1C2F382B"/>
    <w:rsid w:val="1C6D09AF"/>
    <w:rsid w:val="1C6D39DF"/>
    <w:rsid w:val="1CCB6597"/>
    <w:rsid w:val="1D3514A6"/>
    <w:rsid w:val="1D5876BF"/>
    <w:rsid w:val="1D650EE8"/>
    <w:rsid w:val="1D7D0A7A"/>
    <w:rsid w:val="1DEB047E"/>
    <w:rsid w:val="1E024EC9"/>
    <w:rsid w:val="1E8A619F"/>
    <w:rsid w:val="1EB370D8"/>
    <w:rsid w:val="1EC35FBB"/>
    <w:rsid w:val="1ED76602"/>
    <w:rsid w:val="1EE42563"/>
    <w:rsid w:val="1EFB3174"/>
    <w:rsid w:val="1EFC30C0"/>
    <w:rsid w:val="1F115F0A"/>
    <w:rsid w:val="1F6C2BD1"/>
    <w:rsid w:val="1FB94F30"/>
    <w:rsid w:val="20013A92"/>
    <w:rsid w:val="203C34EB"/>
    <w:rsid w:val="20B0290C"/>
    <w:rsid w:val="20B6120D"/>
    <w:rsid w:val="21160484"/>
    <w:rsid w:val="214944E7"/>
    <w:rsid w:val="219E297C"/>
    <w:rsid w:val="21BA38F0"/>
    <w:rsid w:val="21E833DB"/>
    <w:rsid w:val="222600AB"/>
    <w:rsid w:val="229105D7"/>
    <w:rsid w:val="22F87DA3"/>
    <w:rsid w:val="22FC30AA"/>
    <w:rsid w:val="231B026B"/>
    <w:rsid w:val="23672A5A"/>
    <w:rsid w:val="237B0960"/>
    <w:rsid w:val="24271A26"/>
    <w:rsid w:val="24932CDA"/>
    <w:rsid w:val="24AC6BE5"/>
    <w:rsid w:val="24BA6D8C"/>
    <w:rsid w:val="24BA7FB8"/>
    <w:rsid w:val="24C222F7"/>
    <w:rsid w:val="25413F47"/>
    <w:rsid w:val="254C71D8"/>
    <w:rsid w:val="25940F30"/>
    <w:rsid w:val="25A21113"/>
    <w:rsid w:val="25BD6F4E"/>
    <w:rsid w:val="25EF31D5"/>
    <w:rsid w:val="26123EDA"/>
    <w:rsid w:val="262C2798"/>
    <w:rsid w:val="265D35E3"/>
    <w:rsid w:val="26973FED"/>
    <w:rsid w:val="269D7BC3"/>
    <w:rsid w:val="26B74BC0"/>
    <w:rsid w:val="272B5B98"/>
    <w:rsid w:val="27635104"/>
    <w:rsid w:val="2780766C"/>
    <w:rsid w:val="27AF03D7"/>
    <w:rsid w:val="27D14F4F"/>
    <w:rsid w:val="282C5161"/>
    <w:rsid w:val="285C7D11"/>
    <w:rsid w:val="288E082D"/>
    <w:rsid w:val="28985B66"/>
    <w:rsid w:val="28A25815"/>
    <w:rsid w:val="28E534A5"/>
    <w:rsid w:val="28EA29FE"/>
    <w:rsid w:val="28F92B04"/>
    <w:rsid w:val="2965496D"/>
    <w:rsid w:val="2AAC5582"/>
    <w:rsid w:val="2AFD2DED"/>
    <w:rsid w:val="2B0A547D"/>
    <w:rsid w:val="2B2904DD"/>
    <w:rsid w:val="2B385513"/>
    <w:rsid w:val="2B985060"/>
    <w:rsid w:val="2BA72649"/>
    <w:rsid w:val="2BD85FF3"/>
    <w:rsid w:val="2BF371E1"/>
    <w:rsid w:val="2CDF5178"/>
    <w:rsid w:val="2D242C68"/>
    <w:rsid w:val="2D3255F0"/>
    <w:rsid w:val="2E1767DD"/>
    <w:rsid w:val="2EAD6A66"/>
    <w:rsid w:val="2EEA6FB7"/>
    <w:rsid w:val="2F2066F7"/>
    <w:rsid w:val="2F6E78DF"/>
    <w:rsid w:val="2F740706"/>
    <w:rsid w:val="2F981207"/>
    <w:rsid w:val="2F9D63E8"/>
    <w:rsid w:val="2FE860E9"/>
    <w:rsid w:val="302D38D8"/>
    <w:rsid w:val="304419B0"/>
    <w:rsid w:val="30561435"/>
    <w:rsid w:val="307D3270"/>
    <w:rsid w:val="30EA2EFC"/>
    <w:rsid w:val="31487715"/>
    <w:rsid w:val="314C4762"/>
    <w:rsid w:val="315D3912"/>
    <w:rsid w:val="3176148A"/>
    <w:rsid w:val="31946ED9"/>
    <w:rsid w:val="31A97765"/>
    <w:rsid w:val="31F638F6"/>
    <w:rsid w:val="32076A18"/>
    <w:rsid w:val="323124F7"/>
    <w:rsid w:val="329F7200"/>
    <w:rsid w:val="32D367DE"/>
    <w:rsid w:val="32DD7428"/>
    <w:rsid w:val="33156DA4"/>
    <w:rsid w:val="33F95833"/>
    <w:rsid w:val="34401EC6"/>
    <w:rsid w:val="34480E5E"/>
    <w:rsid w:val="34BE0565"/>
    <w:rsid w:val="34E8087B"/>
    <w:rsid w:val="350B513C"/>
    <w:rsid w:val="35682A12"/>
    <w:rsid w:val="35FE1EE9"/>
    <w:rsid w:val="35FE655B"/>
    <w:rsid w:val="362625BD"/>
    <w:rsid w:val="3645796C"/>
    <w:rsid w:val="369D5EC6"/>
    <w:rsid w:val="38137934"/>
    <w:rsid w:val="38E037DF"/>
    <w:rsid w:val="39061612"/>
    <w:rsid w:val="39177704"/>
    <w:rsid w:val="396F7AEF"/>
    <w:rsid w:val="39727DD2"/>
    <w:rsid w:val="3A40042F"/>
    <w:rsid w:val="3AC00D4E"/>
    <w:rsid w:val="3B002B44"/>
    <w:rsid w:val="3BAE5111"/>
    <w:rsid w:val="3BC80008"/>
    <w:rsid w:val="3C267A4C"/>
    <w:rsid w:val="3C3E68D0"/>
    <w:rsid w:val="3C467CB3"/>
    <w:rsid w:val="3C481099"/>
    <w:rsid w:val="3CD94AC9"/>
    <w:rsid w:val="3D135BE1"/>
    <w:rsid w:val="3D3C0165"/>
    <w:rsid w:val="3D581184"/>
    <w:rsid w:val="3DF10694"/>
    <w:rsid w:val="3E026D5A"/>
    <w:rsid w:val="3EBB279C"/>
    <w:rsid w:val="3EC95B77"/>
    <w:rsid w:val="3EE15D1C"/>
    <w:rsid w:val="3F2A1368"/>
    <w:rsid w:val="3F583ED6"/>
    <w:rsid w:val="3FF12EF0"/>
    <w:rsid w:val="40591A21"/>
    <w:rsid w:val="41451A51"/>
    <w:rsid w:val="41EB582C"/>
    <w:rsid w:val="42170453"/>
    <w:rsid w:val="42746CE7"/>
    <w:rsid w:val="428A0BE7"/>
    <w:rsid w:val="431607E1"/>
    <w:rsid w:val="433D3E90"/>
    <w:rsid w:val="4370596B"/>
    <w:rsid w:val="43BF1A03"/>
    <w:rsid w:val="43F03A35"/>
    <w:rsid w:val="440D3E32"/>
    <w:rsid w:val="441E34FD"/>
    <w:rsid w:val="44232FF2"/>
    <w:rsid w:val="44525C41"/>
    <w:rsid w:val="44ED0CBC"/>
    <w:rsid w:val="451E456E"/>
    <w:rsid w:val="45763A86"/>
    <w:rsid w:val="458C2A5B"/>
    <w:rsid w:val="45AF1F30"/>
    <w:rsid w:val="45ED4FD4"/>
    <w:rsid w:val="46036195"/>
    <w:rsid w:val="460D0297"/>
    <w:rsid w:val="464B1005"/>
    <w:rsid w:val="465E2F05"/>
    <w:rsid w:val="46654B1F"/>
    <w:rsid w:val="466D09FE"/>
    <w:rsid w:val="482213A8"/>
    <w:rsid w:val="48674F12"/>
    <w:rsid w:val="486F1EB4"/>
    <w:rsid w:val="48CD7C00"/>
    <w:rsid w:val="49673904"/>
    <w:rsid w:val="49CE0DAE"/>
    <w:rsid w:val="4A0C269F"/>
    <w:rsid w:val="4A336D43"/>
    <w:rsid w:val="4A34483C"/>
    <w:rsid w:val="4A416EA6"/>
    <w:rsid w:val="4B7C1383"/>
    <w:rsid w:val="4BA703E3"/>
    <w:rsid w:val="4BE63331"/>
    <w:rsid w:val="4C0A0A3E"/>
    <w:rsid w:val="4C6C3F8C"/>
    <w:rsid w:val="4C783AE2"/>
    <w:rsid w:val="4D047773"/>
    <w:rsid w:val="4D295D86"/>
    <w:rsid w:val="4D32270A"/>
    <w:rsid w:val="4D9F2AF3"/>
    <w:rsid w:val="4DCD39DE"/>
    <w:rsid w:val="4DF46EA3"/>
    <w:rsid w:val="4EB135EB"/>
    <w:rsid w:val="4EB93D70"/>
    <w:rsid w:val="4FA5593C"/>
    <w:rsid w:val="4FA87B72"/>
    <w:rsid w:val="4FBA7CC5"/>
    <w:rsid w:val="4FCF1957"/>
    <w:rsid w:val="4FF142BE"/>
    <w:rsid w:val="50C82AE1"/>
    <w:rsid w:val="50FE259D"/>
    <w:rsid w:val="510A7F12"/>
    <w:rsid w:val="511653BB"/>
    <w:rsid w:val="51337084"/>
    <w:rsid w:val="51527868"/>
    <w:rsid w:val="518A67E2"/>
    <w:rsid w:val="521F35E6"/>
    <w:rsid w:val="522D2718"/>
    <w:rsid w:val="523A4E2A"/>
    <w:rsid w:val="524C78D1"/>
    <w:rsid w:val="52803137"/>
    <w:rsid w:val="52936016"/>
    <w:rsid w:val="52B63EFE"/>
    <w:rsid w:val="52DC78A6"/>
    <w:rsid w:val="53146A64"/>
    <w:rsid w:val="53A27D6C"/>
    <w:rsid w:val="53CF4FAD"/>
    <w:rsid w:val="541B2CA8"/>
    <w:rsid w:val="544F67CB"/>
    <w:rsid w:val="54DC05B0"/>
    <w:rsid w:val="54DF5C37"/>
    <w:rsid w:val="54E01FFA"/>
    <w:rsid w:val="550A6CDE"/>
    <w:rsid w:val="550B4EE0"/>
    <w:rsid w:val="55200AB5"/>
    <w:rsid w:val="555C7DE1"/>
    <w:rsid w:val="560B0D8D"/>
    <w:rsid w:val="56186187"/>
    <w:rsid w:val="562D6A62"/>
    <w:rsid w:val="563E39F3"/>
    <w:rsid w:val="56A1321C"/>
    <w:rsid w:val="56B468CA"/>
    <w:rsid w:val="56F2376D"/>
    <w:rsid w:val="57815368"/>
    <w:rsid w:val="57A500B7"/>
    <w:rsid w:val="57F71F0A"/>
    <w:rsid w:val="58335040"/>
    <w:rsid w:val="588E2319"/>
    <w:rsid w:val="58A017B0"/>
    <w:rsid w:val="59421B5C"/>
    <w:rsid w:val="59C03738"/>
    <w:rsid w:val="59F02F0B"/>
    <w:rsid w:val="5A2F46A7"/>
    <w:rsid w:val="5A7D00F4"/>
    <w:rsid w:val="5AC333B9"/>
    <w:rsid w:val="5B024D20"/>
    <w:rsid w:val="5B0B6B13"/>
    <w:rsid w:val="5B3C3A46"/>
    <w:rsid w:val="5B552E9A"/>
    <w:rsid w:val="5B956555"/>
    <w:rsid w:val="5C3034C5"/>
    <w:rsid w:val="5C6F1284"/>
    <w:rsid w:val="5C757B20"/>
    <w:rsid w:val="5C7E65B1"/>
    <w:rsid w:val="5C860B22"/>
    <w:rsid w:val="5CAA0BAB"/>
    <w:rsid w:val="5D190268"/>
    <w:rsid w:val="5D3117AE"/>
    <w:rsid w:val="5D35304B"/>
    <w:rsid w:val="5E071FD0"/>
    <w:rsid w:val="5E187F64"/>
    <w:rsid w:val="5E1C697F"/>
    <w:rsid w:val="5E247155"/>
    <w:rsid w:val="5E754A34"/>
    <w:rsid w:val="5EEB6115"/>
    <w:rsid w:val="5F2E2C6D"/>
    <w:rsid w:val="5F993D3C"/>
    <w:rsid w:val="5F9B5E2B"/>
    <w:rsid w:val="5F9E76BC"/>
    <w:rsid w:val="606E5103"/>
    <w:rsid w:val="60745A4B"/>
    <w:rsid w:val="60953001"/>
    <w:rsid w:val="60A104CD"/>
    <w:rsid w:val="60B25444"/>
    <w:rsid w:val="60D1235F"/>
    <w:rsid w:val="61027718"/>
    <w:rsid w:val="617E48AF"/>
    <w:rsid w:val="618209A0"/>
    <w:rsid w:val="61D942A4"/>
    <w:rsid w:val="61F8229F"/>
    <w:rsid w:val="62145AB7"/>
    <w:rsid w:val="621D0FA8"/>
    <w:rsid w:val="628E397C"/>
    <w:rsid w:val="62A516D8"/>
    <w:rsid w:val="62B24323"/>
    <w:rsid w:val="62CA15A1"/>
    <w:rsid w:val="62EF6B86"/>
    <w:rsid w:val="63601F0B"/>
    <w:rsid w:val="63CA215E"/>
    <w:rsid w:val="641077CB"/>
    <w:rsid w:val="64497DDD"/>
    <w:rsid w:val="645B48E9"/>
    <w:rsid w:val="649A4D0E"/>
    <w:rsid w:val="64C40FB9"/>
    <w:rsid w:val="64F459B5"/>
    <w:rsid w:val="65030C11"/>
    <w:rsid w:val="65222D39"/>
    <w:rsid w:val="65A23E6E"/>
    <w:rsid w:val="65D45A06"/>
    <w:rsid w:val="65DD1289"/>
    <w:rsid w:val="661660CE"/>
    <w:rsid w:val="665538F0"/>
    <w:rsid w:val="670F383B"/>
    <w:rsid w:val="671526F2"/>
    <w:rsid w:val="67596D15"/>
    <w:rsid w:val="679D1DA2"/>
    <w:rsid w:val="67C819FF"/>
    <w:rsid w:val="6875107D"/>
    <w:rsid w:val="687A6999"/>
    <w:rsid w:val="68C369A3"/>
    <w:rsid w:val="68C85432"/>
    <w:rsid w:val="68E42C56"/>
    <w:rsid w:val="69343E10"/>
    <w:rsid w:val="694C2D59"/>
    <w:rsid w:val="696B0816"/>
    <w:rsid w:val="696E4EA7"/>
    <w:rsid w:val="698B747F"/>
    <w:rsid w:val="6A213789"/>
    <w:rsid w:val="6A384FE7"/>
    <w:rsid w:val="6A615364"/>
    <w:rsid w:val="6A6D5AD2"/>
    <w:rsid w:val="6A7B5999"/>
    <w:rsid w:val="6A824FE3"/>
    <w:rsid w:val="6AB36F0E"/>
    <w:rsid w:val="6BE5456E"/>
    <w:rsid w:val="6BEA3458"/>
    <w:rsid w:val="6C4B34E4"/>
    <w:rsid w:val="6C7165F3"/>
    <w:rsid w:val="6CA91EC0"/>
    <w:rsid w:val="6CB2462F"/>
    <w:rsid w:val="6CB840BF"/>
    <w:rsid w:val="6CC00ED7"/>
    <w:rsid w:val="6CDB5ADF"/>
    <w:rsid w:val="6CF2533B"/>
    <w:rsid w:val="6D4C4C2C"/>
    <w:rsid w:val="6D8A3D9D"/>
    <w:rsid w:val="6DB47413"/>
    <w:rsid w:val="6DD669A6"/>
    <w:rsid w:val="6DEE37E5"/>
    <w:rsid w:val="6DF10A9F"/>
    <w:rsid w:val="6E1926DE"/>
    <w:rsid w:val="6EF66F4A"/>
    <w:rsid w:val="6F237E70"/>
    <w:rsid w:val="701065C5"/>
    <w:rsid w:val="709C4B65"/>
    <w:rsid w:val="70A30325"/>
    <w:rsid w:val="71172660"/>
    <w:rsid w:val="713C63D7"/>
    <w:rsid w:val="715B44F4"/>
    <w:rsid w:val="71B059D3"/>
    <w:rsid w:val="71FF7DF7"/>
    <w:rsid w:val="726D797C"/>
    <w:rsid w:val="72B36E45"/>
    <w:rsid w:val="72B84439"/>
    <w:rsid w:val="7300459D"/>
    <w:rsid w:val="73032462"/>
    <w:rsid w:val="73054541"/>
    <w:rsid w:val="731515EA"/>
    <w:rsid w:val="731E05C0"/>
    <w:rsid w:val="736E6B18"/>
    <w:rsid w:val="73C86D83"/>
    <w:rsid w:val="742B1D32"/>
    <w:rsid w:val="743923BC"/>
    <w:rsid w:val="743D3B31"/>
    <w:rsid w:val="74DF2315"/>
    <w:rsid w:val="74E4750F"/>
    <w:rsid w:val="74EE31FE"/>
    <w:rsid w:val="75593F8E"/>
    <w:rsid w:val="75DF3FF4"/>
    <w:rsid w:val="75EA11C2"/>
    <w:rsid w:val="768B2254"/>
    <w:rsid w:val="76A75175"/>
    <w:rsid w:val="76B028A8"/>
    <w:rsid w:val="76E45E80"/>
    <w:rsid w:val="76F75E1A"/>
    <w:rsid w:val="77111F4B"/>
    <w:rsid w:val="787724AE"/>
    <w:rsid w:val="78AB020D"/>
    <w:rsid w:val="78D73764"/>
    <w:rsid w:val="78F8315F"/>
    <w:rsid w:val="78FB3490"/>
    <w:rsid w:val="790C48EF"/>
    <w:rsid w:val="793A413C"/>
    <w:rsid w:val="795655A0"/>
    <w:rsid w:val="79602319"/>
    <w:rsid w:val="79925AF7"/>
    <w:rsid w:val="7A0C2D24"/>
    <w:rsid w:val="7A211831"/>
    <w:rsid w:val="7A2310AC"/>
    <w:rsid w:val="7A427159"/>
    <w:rsid w:val="7AAB0495"/>
    <w:rsid w:val="7ADA4E08"/>
    <w:rsid w:val="7AF336F6"/>
    <w:rsid w:val="7AFE77DA"/>
    <w:rsid w:val="7B2171B9"/>
    <w:rsid w:val="7B421F7A"/>
    <w:rsid w:val="7B5C62F0"/>
    <w:rsid w:val="7BFA537C"/>
    <w:rsid w:val="7C01200A"/>
    <w:rsid w:val="7C2C3104"/>
    <w:rsid w:val="7C424057"/>
    <w:rsid w:val="7C5A32D5"/>
    <w:rsid w:val="7CC77170"/>
    <w:rsid w:val="7CCE22B8"/>
    <w:rsid w:val="7CF31BDB"/>
    <w:rsid w:val="7D2C18F7"/>
    <w:rsid w:val="7DBC7C8B"/>
    <w:rsid w:val="7DD63CA5"/>
    <w:rsid w:val="7DF66B73"/>
    <w:rsid w:val="7E1B2AC3"/>
    <w:rsid w:val="7E1F5872"/>
    <w:rsid w:val="7E387B10"/>
    <w:rsid w:val="7E477FE3"/>
    <w:rsid w:val="7E960A3A"/>
    <w:rsid w:val="7EF910AB"/>
    <w:rsid w:val="7F042E51"/>
    <w:rsid w:val="7F2F1ED2"/>
    <w:rsid w:val="7F547E9D"/>
    <w:rsid w:val="7F56276F"/>
    <w:rsid w:val="7F7F0F7F"/>
    <w:rsid w:val="7FBF2F60"/>
    <w:rsid w:val="7FD0239E"/>
    <w:rsid w:val="7FFE1A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2"/>
    <w:basedOn w:val="1"/>
    <w:unhideWhenUsed/>
    <w:qFormat/>
    <w:uiPriority w:val="99"/>
    <w:pPr>
      <w:spacing w:line="480" w:lineRule="auto"/>
    </w:pPr>
  </w:style>
  <w:style w:type="paragraph" w:styleId="3">
    <w:name w:val="annotation text"/>
    <w:basedOn w:val="1"/>
    <w:link w:val="19"/>
    <w:qFormat/>
    <w:uiPriority w:val="0"/>
    <w:pPr>
      <w:jc w:val="left"/>
    </w:pPr>
  </w:style>
  <w:style w:type="paragraph" w:styleId="4">
    <w:name w:val="footer"/>
    <w:basedOn w:val="1"/>
    <w:link w:val="17"/>
    <w:qFormat/>
    <w:uiPriority w:val="0"/>
    <w:pPr>
      <w:tabs>
        <w:tab w:val="center" w:pos="4153"/>
        <w:tab w:val="right" w:pos="8306"/>
      </w:tabs>
      <w:snapToGrid w:val="0"/>
      <w:jc w:val="left"/>
    </w:pPr>
    <w:rPr>
      <w:sz w:val="18"/>
      <w:szCs w:val="18"/>
    </w:rPr>
  </w:style>
  <w:style w:type="paragraph" w:styleId="5">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rFonts w:cs="Times New Roman"/>
      <w:kern w:val="0"/>
      <w:sz w:val="24"/>
    </w:rPr>
  </w:style>
  <w:style w:type="paragraph" w:styleId="7">
    <w:name w:val="annotation subject"/>
    <w:basedOn w:val="3"/>
    <w:next w:val="3"/>
    <w:link w:val="20"/>
    <w:qFormat/>
    <w:uiPriority w:val="0"/>
    <w:rPr>
      <w:b/>
      <w:bCs/>
    </w:rPr>
  </w:style>
  <w:style w:type="character" w:styleId="10">
    <w:name w:val="Strong"/>
    <w:basedOn w:val="9"/>
    <w:qFormat/>
    <w:uiPriority w:val="0"/>
    <w:rPr>
      <w:b/>
    </w:rPr>
  </w:style>
  <w:style w:type="character" w:styleId="11">
    <w:name w:val="FollowedHyperlink"/>
    <w:basedOn w:val="9"/>
    <w:qFormat/>
    <w:uiPriority w:val="0"/>
    <w:rPr>
      <w:color w:val="3A3A3A"/>
      <w:u w:val="none"/>
    </w:rPr>
  </w:style>
  <w:style w:type="character" w:styleId="12">
    <w:name w:val="Hyperlink"/>
    <w:basedOn w:val="9"/>
    <w:qFormat/>
    <w:uiPriority w:val="0"/>
    <w:rPr>
      <w:color w:val="3A3A3A"/>
      <w:u w:val="none"/>
    </w:rPr>
  </w:style>
  <w:style w:type="character" w:styleId="13">
    <w:name w:val="annotation reference"/>
    <w:basedOn w:val="9"/>
    <w:qFormat/>
    <w:uiPriority w:val="0"/>
    <w:rPr>
      <w:sz w:val="21"/>
      <w:szCs w:val="21"/>
    </w:rPr>
  </w:style>
  <w:style w:type="paragraph" w:customStyle="1" w:styleId="14">
    <w:name w:val="_Style 7"/>
    <w:basedOn w:val="1"/>
    <w:next w:val="1"/>
    <w:qFormat/>
    <w:uiPriority w:val="0"/>
    <w:pPr>
      <w:pBdr>
        <w:bottom w:val="single" w:color="auto" w:sz="6" w:space="1"/>
      </w:pBdr>
      <w:jc w:val="center"/>
    </w:pPr>
    <w:rPr>
      <w:rFonts w:ascii="Arial" w:eastAsia="宋体"/>
      <w:vanish/>
      <w:sz w:val="16"/>
    </w:rPr>
  </w:style>
  <w:style w:type="paragraph" w:customStyle="1" w:styleId="15">
    <w:name w:val="_Style 8"/>
    <w:basedOn w:val="1"/>
    <w:next w:val="1"/>
    <w:qFormat/>
    <w:uiPriority w:val="0"/>
    <w:pPr>
      <w:pBdr>
        <w:top w:val="single" w:color="auto" w:sz="6" w:space="1"/>
      </w:pBdr>
      <w:jc w:val="center"/>
    </w:pPr>
    <w:rPr>
      <w:rFonts w:ascii="Arial" w:eastAsia="宋体"/>
      <w:vanish/>
      <w:sz w:val="16"/>
    </w:rPr>
  </w:style>
  <w:style w:type="character" w:customStyle="1" w:styleId="16">
    <w:name w:val="页眉 字符"/>
    <w:basedOn w:val="9"/>
    <w:link w:val="5"/>
    <w:qFormat/>
    <w:uiPriority w:val="0"/>
    <w:rPr>
      <w:rFonts w:asciiTheme="minorHAnsi" w:hAnsiTheme="minorHAnsi" w:eastAsiaTheme="minorEastAsia" w:cstheme="minorBidi"/>
      <w:kern w:val="2"/>
      <w:sz w:val="18"/>
      <w:szCs w:val="18"/>
    </w:rPr>
  </w:style>
  <w:style w:type="character" w:customStyle="1" w:styleId="17">
    <w:name w:val="页脚 字符"/>
    <w:basedOn w:val="9"/>
    <w:link w:val="4"/>
    <w:qFormat/>
    <w:uiPriority w:val="0"/>
    <w:rPr>
      <w:rFonts w:asciiTheme="minorHAnsi" w:hAnsiTheme="minorHAnsi" w:eastAsiaTheme="minorEastAsia" w:cstheme="minorBidi"/>
      <w:kern w:val="2"/>
      <w:sz w:val="18"/>
      <w:szCs w:val="18"/>
    </w:rPr>
  </w:style>
  <w:style w:type="character" w:customStyle="1" w:styleId="18">
    <w:name w:val="font11"/>
    <w:basedOn w:val="9"/>
    <w:qFormat/>
    <w:uiPriority w:val="0"/>
    <w:rPr>
      <w:rFonts w:hint="eastAsia" w:ascii="微软雅黑" w:hAnsi="微软雅黑" w:eastAsia="微软雅黑" w:cs="微软雅黑"/>
      <w:color w:val="FF0000"/>
      <w:sz w:val="20"/>
      <w:szCs w:val="20"/>
      <w:u w:val="none"/>
    </w:rPr>
  </w:style>
  <w:style w:type="character" w:customStyle="1" w:styleId="19">
    <w:name w:val="批注文字 字符"/>
    <w:basedOn w:val="9"/>
    <w:link w:val="3"/>
    <w:qFormat/>
    <w:uiPriority w:val="0"/>
    <w:rPr>
      <w:rFonts w:asciiTheme="minorHAnsi" w:hAnsiTheme="minorHAnsi" w:eastAsiaTheme="minorEastAsia" w:cstheme="minorBidi"/>
      <w:kern w:val="2"/>
      <w:sz w:val="21"/>
      <w:szCs w:val="24"/>
    </w:rPr>
  </w:style>
  <w:style w:type="character" w:customStyle="1" w:styleId="20">
    <w:name w:val="批注主题 字符"/>
    <w:basedOn w:val="19"/>
    <w:link w:val="7"/>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D0A220-C4F9-6B41-999F-F571CC0C8A2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Pages>
  <Words>845</Words>
  <Characters>4823</Characters>
  <Lines>40</Lines>
  <Paragraphs>11</Paragraphs>
  <TotalTime>5</TotalTime>
  <ScaleCrop>false</ScaleCrop>
  <LinksUpToDate>false</LinksUpToDate>
  <CharactersWithSpaces>5657</CharactersWithSpaces>
  <Application>WPS Office_11.8.2.8361_F1E327BC-269C-435d-A152-05C5408002CA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2021-04-21T08:40:00Z</dcterms:created>
  <dc:creator>z672996</dc:creator>
  <cp:lastModifiedBy>卡中心客户经营部网络金融创新室</cp:lastModifiedBy>
  <cp:lastPrinted>2022-11-09T06:42:00Z</cp:lastPrinted>
  <dcterms:modified xsi:type="dcterms:W3CDTF">2022-11-16T12:52:46Z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2052-11.8.2.8361</vt:lpwstr>
  </property>
  <property fmtid="{D5CDD505-2E9C-101B-9397-08002B2CF9AE}" pid="3" name="ICV">
    <vt:lpwstr>628A8B97393C4EC589675733D0207CA2</vt:lpwstr>
  </property>
</Properties>
</file>